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0F" w:rsidRDefault="0070090F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70090F" w:rsidRDefault="0070090F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70090F" w:rsidRDefault="0070090F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Одбор за </w:t>
      </w:r>
      <w:r>
        <w:rPr>
          <w:rFonts w:ascii="Times New Roman" w:hAnsi="Times New Roman"/>
          <w:sz w:val="24"/>
          <w:szCs w:val="24"/>
          <w:lang w:val="sr-Cyrl-RS"/>
        </w:rPr>
        <w:t>привреду, регионални развој,</w:t>
      </w:r>
    </w:p>
    <w:p w:rsidR="0070090F" w:rsidRDefault="0070090F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трговину, туризам и енергетику</w:t>
      </w:r>
    </w:p>
    <w:p w:rsidR="0070090F" w:rsidRPr="00D46459" w:rsidRDefault="0070090F" w:rsidP="0070090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 Број </w:t>
      </w:r>
      <w:r>
        <w:rPr>
          <w:rFonts w:ascii="Times New Roman" w:hAnsi="Times New Roman"/>
          <w:sz w:val="24"/>
          <w:szCs w:val="24"/>
          <w:lang w:val="sr-Cyrl-RS"/>
        </w:rPr>
        <w:t>06-2/183-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</w:t>
      </w:r>
    </w:p>
    <w:p w:rsidR="0070090F" w:rsidRDefault="0070090F" w:rsidP="0070090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6. децембар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2. године</w:t>
      </w:r>
    </w:p>
    <w:p w:rsidR="0070090F" w:rsidRDefault="0070090F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70090F" w:rsidRDefault="0070090F" w:rsidP="0070090F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3588" w:rsidRDefault="00903588" w:rsidP="0070090F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090F" w:rsidRDefault="0070090F" w:rsidP="0070090F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090F" w:rsidRDefault="0070090F" w:rsidP="007009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ЗАПИСНИК</w:t>
      </w:r>
    </w:p>
    <w:p w:rsidR="0070090F" w:rsidRDefault="0070090F" w:rsidP="007009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ТРЕЋЕ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СЕДНИЦЕ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ПРИВРЕДУ, РЕГИОНАЛНИ РАЗВОЈ, ТРГОВИНУ, ТУРИЗАМ  И ЕНЕРГЕТИКУ, </w:t>
      </w:r>
      <w:r>
        <w:rPr>
          <w:rFonts w:ascii="Times New Roman" w:hAnsi="Times New Roman"/>
          <w:sz w:val="24"/>
          <w:szCs w:val="24"/>
        </w:rPr>
        <w:t xml:space="preserve">ОДРЖАНЕ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ДЕЦЕМБРА </w:t>
      </w:r>
      <w:r>
        <w:rPr>
          <w:rFonts w:ascii="Times New Roman" w:hAnsi="Times New Roman"/>
          <w:sz w:val="24"/>
          <w:szCs w:val="24"/>
          <w:lang w:val="ru-RU"/>
        </w:rPr>
        <w:t>2022</w:t>
      </w:r>
      <w:r>
        <w:rPr>
          <w:rFonts w:ascii="Times New Roman" w:hAnsi="Times New Roman"/>
          <w:sz w:val="24"/>
          <w:szCs w:val="24"/>
        </w:rPr>
        <w:t>. ГОДИНЕ</w:t>
      </w:r>
    </w:p>
    <w:p w:rsidR="0070090F" w:rsidRDefault="0070090F" w:rsidP="007009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0090F" w:rsidRDefault="0070090F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</w:p>
    <w:p w:rsidR="00903588" w:rsidRPr="00903588" w:rsidRDefault="00903588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090F" w:rsidRDefault="0070090F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Седница је почела у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часова.</w:t>
      </w:r>
    </w:p>
    <w:p w:rsidR="0070090F" w:rsidRDefault="0070090F" w:rsidP="0070090F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Седници је председавао мр Дејан Раденковић, председник Одбора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0090F" w:rsidRDefault="0070090F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Поред председавајућег, седници су присуствовали: др Александра Томић, заменик председника Одбора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Верољуб Арсић, Живан Бајић, Тијана Давидовац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344CE">
        <w:rPr>
          <w:rFonts w:ascii="Times New Roman" w:hAnsi="Times New Roman"/>
          <w:sz w:val="24"/>
          <w:szCs w:val="24"/>
          <w:lang w:val="sr-Cyrl-RS"/>
        </w:rPr>
        <w:t xml:space="preserve">мр </w:t>
      </w:r>
      <w:r>
        <w:rPr>
          <w:rFonts w:ascii="Times New Roman" w:hAnsi="Times New Roman"/>
          <w:sz w:val="24"/>
          <w:szCs w:val="24"/>
          <w:lang w:val="sr-Cyrl-CS"/>
        </w:rPr>
        <w:t xml:space="preserve">Нинослав Ерић,  Далибор Јекић, Миодраг Гавриловић и Живота Старчевић, </w:t>
      </w:r>
      <w:r>
        <w:rPr>
          <w:rFonts w:ascii="Times New Roman" w:hAnsi="Times New Roman"/>
          <w:sz w:val="24"/>
          <w:szCs w:val="24"/>
          <w:lang w:val="sr-Cyrl-RS"/>
        </w:rPr>
        <w:t>чланови Одбора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70090F" w:rsidRDefault="0070090F" w:rsidP="007009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заменици одсутних чланова Одбора: Родољуб Станимировић (заменик члана Одбора </w:t>
      </w:r>
      <w:r>
        <w:rPr>
          <w:rFonts w:ascii="Times New Roman" w:hAnsi="Times New Roman"/>
          <w:sz w:val="24"/>
          <w:szCs w:val="24"/>
          <w:lang w:val="sr-Cyrl-CS"/>
        </w:rPr>
        <w:t>Зорана Томића</w:t>
      </w:r>
      <w:r>
        <w:rPr>
          <w:rFonts w:ascii="Times New Roman" w:hAnsi="Times New Roman"/>
          <w:sz w:val="24"/>
          <w:szCs w:val="24"/>
          <w:lang w:val="sr-Cyrl-RS"/>
        </w:rPr>
        <w:t xml:space="preserve">), Никола Радосављевић (заменик члана Одбора Драгомира Карића), Угљеша Марковић (заменик члана Одбора </w:t>
      </w:r>
      <w:r>
        <w:rPr>
          <w:rFonts w:ascii="Times New Roman" w:hAnsi="Times New Roman"/>
          <w:sz w:val="24"/>
          <w:szCs w:val="24"/>
          <w:lang w:val="sr-Cyrl-CS"/>
        </w:rPr>
        <w:t>Снежане Пауновић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Бојана Букумировић (заменик члана Одбора Зорана Зечевића) и Никола Нешић (заменик члана Одбора Небојше Зеленовића)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0090F" w:rsidRDefault="0070090F" w:rsidP="007009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>
        <w:rPr>
          <w:rFonts w:ascii="Times New Roman" w:hAnsi="Times New Roman"/>
          <w:sz w:val="24"/>
          <w:szCs w:val="24"/>
          <w:lang w:val="sr-Cyrl-CS"/>
        </w:rPr>
        <w:t>Павле Грбовић, Зоран Сандић и Ђорђе Станковић нити  њихови заменици.</w:t>
      </w:r>
    </w:p>
    <w:p w:rsidR="0070090F" w:rsidRPr="008A0C71" w:rsidRDefault="0070090F" w:rsidP="007009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B0F6E">
        <w:rPr>
          <w:rFonts w:ascii="Times New Roman" w:hAnsi="Times New Roman"/>
          <w:sz w:val="24"/>
          <w:szCs w:val="24"/>
          <w:lang w:val="sr-Cyrl-RS"/>
        </w:rPr>
        <w:t>Седници је присуствовала народни посланик</w:t>
      </w:r>
      <w:r>
        <w:rPr>
          <w:rFonts w:ascii="Times New Roman" w:hAnsi="Times New Roman"/>
          <w:sz w:val="24"/>
          <w:szCs w:val="24"/>
          <w:lang w:val="sr-Cyrl-RS"/>
        </w:rPr>
        <w:t xml:space="preserve"> Радмила Васић, која није члан Одбора.  </w:t>
      </w:r>
    </w:p>
    <w:p w:rsidR="0070090F" w:rsidRDefault="0070090F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Седници су, на позив председника, присуствовали: Дарко Митровић, државни секретар </w:t>
      </w:r>
      <w:r w:rsidR="003B0F6E">
        <w:rPr>
          <w:rFonts w:ascii="Times New Roman" w:eastAsia="Times New Roman" w:hAnsi="Times New Roman"/>
          <w:sz w:val="24"/>
          <w:szCs w:val="24"/>
          <w:lang w:val="sr-Cyrl-RS"/>
        </w:rPr>
        <w:t xml:space="preserve">у Министарству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привреде и Гордана Мијаиловић, начелник</w:t>
      </w:r>
      <w:r w:rsidR="003B0F6E">
        <w:rPr>
          <w:rFonts w:ascii="Times New Roman" w:eastAsia="Times New Roman" w:hAnsi="Times New Roman"/>
          <w:sz w:val="24"/>
          <w:szCs w:val="24"/>
          <w:lang w:val="sr-Cyrl-RS"/>
        </w:rPr>
        <w:t xml:space="preserve"> Одељења за финансијске послове;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Ана Васовић, </w:t>
      </w:r>
      <w:r>
        <w:rPr>
          <w:rFonts w:ascii="Times New Roman" w:hAnsi="Times New Roman"/>
          <w:sz w:val="24"/>
          <w:szCs w:val="24"/>
          <w:lang w:val="sr-Cyrl-RS"/>
        </w:rPr>
        <w:t>Марија Филиповић, Ана Мијаиловић и Никола Булатовић</w:t>
      </w:r>
      <w:r w:rsidR="008A723A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виши сав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етници у Министарству финансија; испред Министарства рударства и енергетике </w:t>
      </w:r>
      <w:r>
        <w:rPr>
          <w:rFonts w:ascii="Times New Roman" w:hAnsi="Times New Roman"/>
          <w:sz w:val="24"/>
          <w:szCs w:val="24"/>
          <w:lang w:val="sr-Cyrl-RS"/>
        </w:rPr>
        <w:t>Милан Мацура, помоћник министра, Вељко Стаменковић, секретар Министарства и Бранислав Ђелић, начелник Одељења за финансијско пословање</w:t>
      </w:r>
      <w:r w:rsidR="008A723A">
        <w:rPr>
          <w:rFonts w:ascii="Times New Roman" w:hAnsi="Times New Roman"/>
          <w:sz w:val="24"/>
          <w:szCs w:val="24"/>
          <w:lang w:val="sr-Cyrl-RS"/>
        </w:rPr>
        <w:t>;</w:t>
      </w:r>
      <w:r>
        <w:rPr>
          <w:rFonts w:ascii="Times New Roman" w:hAnsi="Times New Roman"/>
          <w:sz w:val="24"/>
          <w:szCs w:val="24"/>
          <w:lang w:val="sr-Cyrl-RS"/>
        </w:rPr>
        <w:t xml:space="preserve"> Урош Кандић, државни секретар у 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Министарству туризма и омладине; и испред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Министарства унутрашње и спољне трговине </w:t>
      </w:r>
      <w:r>
        <w:rPr>
          <w:rFonts w:ascii="Times New Roman" w:hAnsi="Times New Roman"/>
          <w:sz w:val="24"/>
          <w:szCs w:val="24"/>
          <w:lang w:val="sr-Cyrl-RS"/>
        </w:rPr>
        <w:t>Вишња Ракић, п</w:t>
      </w:r>
      <w:r w:rsidR="008A723A">
        <w:rPr>
          <w:rFonts w:ascii="Times New Roman" w:hAnsi="Times New Roman"/>
          <w:sz w:val="24"/>
          <w:szCs w:val="24"/>
          <w:lang w:val="sr-Cyrl-RS"/>
        </w:rPr>
        <w:t>омоћник министра</w:t>
      </w:r>
      <w:r>
        <w:rPr>
          <w:rFonts w:ascii="Times New Roman" w:hAnsi="Times New Roman"/>
          <w:sz w:val="24"/>
          <w:szCs w:val="24"/>
          <w:lang w:val="sr-Cyrl-RS"/>
        </w:rPr>
        <w:t>, Јасна Добрисављевић, начелник Одељења за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буџет и финансијско управљање и</w:t>
      </w:r>
      <w:r>
        <w:rPr>
          <w:rFonts w:ascii="Times New Roman" w:hAnsi="Times New Roman"/>
          <w:sz w:val="24"/>
          <w:szCs w:val="24"/>
          <w:lang w:val="sr-Cyrl-RS"/>
        </w:rPr>
        <w:t xml:space="preserve"> Жељко Ракић, начелник Одељења за трговину и р</w:t>
      </w:r>
      <w:r w:rsidR="008A723A">
        <w:rPr>
          <w:rFonts w:ascii="Times New Roman" w:hAnsi="Times New Roman"/>
          <w:sz w:val="24"/>
          <w:szCs w:val="24"/>
          <w:lang w:val="sr-Cyrl-RS"/>
        </w:rPr>
        <w:t>азвој конкуренције.</w:t>
      </w:r>
    </w:p>
    <w:p w:rsidR="00903588" w:rsidRDefault="00903588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3588" w:rsidRDefault="00903588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3588" w:rsidRDefault="00903588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090F" w:rsidRDefault="0070090F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090F" w:rsidRPr="00903588" w:rsidRDefault="0070090F" w:rsidP="009035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ab/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Одбор је већином гласова (13 </w:t>
      </w:r>
      <w:r w:rsidRPr="00903588">
        <w:rPr>
          <w:rFonts w:ascii="Times New Roman" w:hAnsi="Times New Roman"/>
          <w:sz w:val="24"/>
          <w:szCs w:val="24"/>
          <w:lang w:val="sr-Cyrl-CS"/>
        </w:rPr>
        <w:t>"за"</w:t>
      </w:r>
      <w:r w:rsidR="008A723A" w:rsidRPr="00903588">
        <w:rPr>
          <w:rFonts w:ascii="Times New Roman" w:eastAsia="Times New Roman" w:hAnsi="Times New Roman"/>
          <w:sz w:val="24"/>
          <w:szCs w:val="24"/>
          <w:lang w:val="sr-Cyrl-RS"/>
        </w:rPr>
        <w:t>, један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 w:rsidRPr="00903588">
        <w:rPr>
          <w:rFonts w:ascii="Times New Roman" w:hAnsi="Times New Roman"/>
          <w:sz w:val="24"/>
          <w:szCs w:val="24"/>
          <w:lang w:val="sr-Cyrl-CS"/>
        </w:rPr>
        <w:t xml:space="preserve">није </w:t>
      </w:r>
      <w:r w:rsidR="008A723A" w:rsidRPr="00903588">
        <w:rPr>
          <w:rFonts w:ascii="Times New Roman" w:hAnsi="Times New Roman"/>
          <w:sz w:val="24"/>
          <w:szCs w:val="24"/>
          <w:lang w:val="sr-Cyrl-CS"/>
        </w:rPr>
        <w:t>гласа</w:t>
      </w:r>
      <w:r w:rsidRPr="00903588">
        <w:rPr>
          <w:rFonts w:ascii="Times New Roman" w:hAnsi="Times New Roman"/>
          <w:sz w:val="24"/>
          <w:szCs w:val="24"/>
          <w:lang w:val="sr-Cyrl-CS"/>
        </w:rPr>
        <w:t>о“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>) утврдио следећи</w:t>
      </w:r>
    </w:p>
    <w:p w:rsidR="0070090F" w:rsidRPr="008A5724" w:rsidRDefault="0070090F" w:rsidP="007009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090F" w:rsidRPr="001510F9" w:rsidRDefault="0070090F" w:rsidP="00700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510F9">
        <w:rPr>
          <w:rFonts w:ascii="Times New Roman" w:eastAsia="Times New Roman" w:hAnsi="Times New Roman"/>
          <w:sz w:val="24"/>
          <w:szCs w:val="24"/>
          <w:lang w:val="sr-Cyrl-CS"/>
        </w:rPr>
        <w:t xml:space="preserve">Д н е в н и </w:t>
      </w:r>
      <w:r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1510F9">
        <w:rPr>
          <w:rFonts w:ascii="Times New Roman" w:eastAsia="Times New Roman" w:hAnsi="Times New Roman"/>
          <w:sz w:val="24"/>
          <w:szCs w:val="24"/>
          <w:lang w:val="sr-Cyrl-CS"/>
        </w:rPr>
        <w:t xml:space="preserve"> р е д</w:t>
      </w:r>
    </w:p>
    <w:p w:rsidR="0070090F" w:rsidRPr="001510F9" w:rsidRDefault="0070090F" w:rsidP="00700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0090F" w:rsidRDefault="0070090F" w:rsidP="007009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510F9">
        <w:rPr>
          <w:rFonts w:ascii="Times New Roman" w:eastAsia="Times New Roman" w:hAnsi="Times New Roman"/>
          <w:sz w:val="24"/>
          <w:szCs w:val="24"/>
          <w:lang w:val="sr-Cyrl-RS"/>
        </w:rPr>
        <w:t>Разматрање Предлога закона о буџету Републике Србије за 2023. годину, Раздео 21 – Министарство привреде, Раздео 28 – Министарство рударства и енергетике, Раздео 32 – Министарство унутрашње и спољне трговине и Раздео 37 – Министарство туризма и омладине, у начелу, који је поднела Влада</w:t>
      </w:r>
      <w:r w:rsidRPr="001510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10F9">
        <w:rPr>
          <w:rFonts w:ascii="Times New Roman" w:eastAsia="Times New Roman" w:hAnsi="Times New Roman"/>
          <w:sz w:val="24"/>
          <w:szCs w:val="24"/>
          <w:lang w:val="sr-Cyrl-RS"/>
        </w:rPr>
        <w:t>(број 400-2503/22 од 18. новембра 2022. године)</w:t>
      </w:r>
      <w:r w:rsidRPr="001510F9">
        <w:rPr>
          <w:rFonts w:ascii="Times New Roman" w:eastAsia="Times New Roman" w:hAnsi="Times New Roman"/>
          <w:sz w:val="24"/>
          <w:szCs w:val="24"/>
        </w:rPr>
        <w:t>.</w:t>
      </w:r>
    </w:p>
    <w:p w:rsidR="0070090F" w:rsidRDefault="0070090F" w:rsidP="007009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0090F" w:rsidRDefault="00903588" w:rsidP="0070090F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  <w:t>Пре преласка на рад према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 xml:space="preserve"> утврђено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м дневном реду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 xml:space="preserve">, Одбор је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већином гласова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="0070090F">
        <w:rPr>
          <w:rFonts w:ascii="Times New Roman" w:eastAsiaTheme="minorHAnsi" w:hAnsi="Times New Roman"/>
          <w:sz w:val="24"/>
          <w:szCs w:val="24"/>
        </w:rPr>
        <w:t xml:space="preserve">13 </w:t>
      </w:r>
      <w:r w:rsidR="0070090F">
        <w:rPr>
          <w:rFonts w:ascii="Times New Roman" w:hAnsi="Times New Roman"/>
          <w:sz w:val="24"/>
          <w:szCs w:val="24"/>
          <w:lang w:val="sr-Cyrl-CS"/>
        </w:rPr>
        <w:t>"за"</w:t>
      </w:r>
      <w:r>
        <w:rPr>
          <w:rFonts w:ascii="Times New Roman" w:hAnsi="Times New Roman"/>
          <w:sz w:val="24"/>
          <w:szCs w:val="24"/>
          <w:lang w:val="sr-Cyrl-CS"/>
        </w:rPr>
        <w:t>, један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"уздржан"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>)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усвојио записник Друге 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>седнице Одбора.</w:t>
      </w:r>
    </w:p>
    <w:p w:rsidR="0070090F" w:rsidRDefault="0070090F" w:rsidP="0070090F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0090F" w:rsidRPr="001A09F9" w:rsidRDefault="0070090F" w:rsidP="0070090F">
      <w:pPr>
        <w:pStyle w:val="ListParagraph"/>
        <w:ind w:left="0"/>
        <w:rPr>
          <w:b/>
          <w:color w:val="000000" w:themeColor="text1"/>
          <w:lang w:val="sr-Cyrl-RS"/>
        </w:rPr>
      </w:pPr>
      <w:r w:rsidRPr="001A09F9">
        <w:rPr>
          <w:color w:val="000000" w:themeColor="text1"/>
          <w:lang w:val="sr-Cyrl-CS"/>
        </w:rPr>
        <w:t>Прва дневног реда тачка:</w:t>
      </w:r>
      <w:r w:rsidRPr="001A09F9">
        <w:rPr>
          <w:color w:val="000000" w:themeColor="text1"/>
          <w:lang w:val="sr-Cyrl-RS"/>
        </w:rPr>
        <w:t xml:space="preserve"> </w:t>
      </w:r>
      <w:r w:rsidRPr="001A09F9">
        <w:rPr>
          <w:b/>
          <w:color w:val="000000" w:themeColor="text1"/>
          <w:lang w:val="sr-Cyrl-RS"/>
        </w:rPr>
        <w:t>Разматрање Предлога закона о буџету Републике Србије за 2023. годину, Раздео 21 – Министарство привреде, Раздео 28 – Министарство рударства и енергетике, Раздео 32 – Министарство унутрашње и спољне трговине и Раздео 37 – Министарство туризма и омладине, у начелу</w:t>
      </w:r>
    </w:p>
    <w:p w:rsidR="0070090F" w:rsidRDefault="0070090F" w:rsidP="005455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62EF">
        <w:rPr>
          <w:rFonts w:ascii="Times New Roman" w:hAnsi="Times New Roman"/>
          <w:sz w:val="24"/>
          <w:szCs w:val="24"/>
          <w:lang w:val="sr-Cyrl-RS"/>
        </w:rPr>
        <w:t>У уводним напоменама, Ана Васовић</w:t>
      </w:r>
      <w:r>
        <w:rPr>
          <w:rFonts w:ascii="Times New Roman" w:hAnsi="Times New Roman"/>
          <w:sz w:val="24"/>
          <w:szCs w:val="24"/>
        </w:rPr>
        <w:t>,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490E">
        <w:rPr>
          <w:rFonts w:ascii="Times New Roman" w:hAnsi="Times New Roman"/>
          <w:sz w:val="24"/>
          <w:szCs w:val="24"/>
          <w:lang w:val="sr-Cyrl-RS"/>
        </w:rPr>
        <w:t>виши саветник у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Сек</w:t>
      </w:r>
      <w:r w:rsidR="001E4911">
        <w:rPr>
          <w:rFonts w:ascii="Times New Roman" w:hAnsi="Times New Roman"/>
          <w:sz w:val="24"/>
          <w:szCs w:val="24"/>
          <w:lang w:val="sr-Cyrl-RS"/>
        </w:rPr>
        <w:t>т</w:t>
      </w:r>
      <w:r w:rsidR="0009490E">
        <w:rPr>
          <w:rFonts w:ascii="Times New Roman" w:hAnsi="Times New Roman"/>
          <w:sz w:val="24"/>
          <w:szCs w:val="24"/>
          <w:lang w:val="sr-Cyrl-RS"/>
        </w:rPr>
        <w:t>ору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буџета Министарства фина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Pr="00F662EF">
        <w:rPr>
          <w:rFonts w:ascii="Times New Roman" w:hAnsi="Times New Roman"/>
          <w:sz w:val="24"/>
          <w:szCs w:val="24"/>
          <w:lang w:val="sr-Cyrl-RS"/>
        </w:rPr>
        <w:t>сија</w:t>
      </w:r>
      <w:r w:rsidR="0009490E">
        <w:rPr>
          <w:rFonts w:ascii="Times New Roman" w:hAnsi="Times New Roman"/>
          <w:sz w:val="24"/>
          <w:szCs w:val="24"/>
          <w:lang w:val="sr-Cyrl-RS"/>
        </w:rPr>
        <w:t>,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истакла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  <w:lang w:val="sr-Cyrl-RS"/>
        </w:rPr>
        <w:t xml:space="preserve"> да се у буџету за 2023. годину планирају укупни приходи и примања у износу од 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843,4 милијарде динара што представља повећање од 7,8% у односу на износ предвиђен  ребалансом буџета за 2022. годину. Планирани расходи и </w:t>
      </w:r>
      <w:r w:rsidR="0009490E">
        <w:rPr>
          <w:rFonts w:ascii="Times New Roman" w:hAnsi="Times New Roman"/>
          <w:sz w:val="24"/>
          <w:szCs w:val="24"/>
          <w:lang w:val="sr-Cyrl-RS"/>
        </w:rPr>
        <w:t>издаци износе 2.107,36 милијарди</w:t>
      </w:r>
      <w:r>
        <w:rPr>
          <w:rFonts w:ascii="Times New Roman" w:hAnsi="Times New Roman"/>
          <w:sz w:val="24"/>
          <w:szCs w:val="24"/>
          <w:lang w:val="sr-Cyrl-RS"/>
        </w:rPr>
        <w:t xml:space="preserve"> динара. Пројектовани дефицит опште државе у 2023. години износи 3,3 % </w:t>
      </w:r>
      <w:r w:rsidR="0009490E">
        <w:rPr>
          <w:rFonts w:ascii="Times New Roman" w:hAnsi="Times New Roman"/>
          <w:sz w:val="24"/>
          <w:szCs w:val="24"/>
          <w:lang w:val="sr-Cyrl-RS"/>
        </w:rPr>
        <w:t>бруто друштвеног производа (</w:t>
      </w:r>
      <w:r>
        <w:rPr>
          <w:rFonts w:ascii="Times New Roman" w:hAnsi="Times New Roman"/>
          <w:sz w:val="24"/>
          <w:szCs w:val="24"/>
          <w:lang w:val="sr-Cyrl-RS"/>
        </w:rPr>
        <w:t>БДП</w:t>
      </w:r>
      <w:r w:rsidR="0009490E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 док се јавни дуг на нивоу опште државе смањује и до краја године задржава на нивоу од 56,1% БДП. Пројекцији прихода за наредну годину приступило се опрезно</w:t>
      </w:r>
      <w:r w:rsidR="0009490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имајући у виду све околнос</w:t>
      </w:r>
      <w:r w:rsidR="0009490E">
        <w:rPr>
          <w:rFonts w:ascii="Times New Roman" w:hAnsi="Times New Roman"/>
          <w:sz w:val="24"/>
          <w:szCs w:val="24"/>
          <w:lang w:val="sr-Cyrl-RS"/>
        </w:rPr>
        <w:t>ти и</w:t>
      </w:r>
      <w:r>
        <w:rPr>
          <w:rFonts w:ascii="Times New Roman" w:hAnsi="Times New Roman"/>
          <w:sz w:val="24"/>
          <w:szCs w:val="24"/>
          <w:lang w:val="sr-Cyrl-RS"/>
        </w:rPr>
        <w:t xml:space="preserve"> ситуацију у Украјини</w:t>
      </w:r>
      <w:r w:rsidR="0009490E">
        <w:rPr>
          <w:rFonts w:ascii="Times New Roman" w:hAnsi="Times New Roman"/>
          <w:sz w:val="24"/>
          <w:szCs w:val="24"/>
          <w:lang w:val="sr-Cyrl-RS"/>
        </w:rPr>
        <w:t>. Дошло је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 повећања неизвесности у пословању</w:t>
      </w:r>
      <w:r w:rsidR="0009490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и до прекида традиционалних 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економских токова</w:t>
      </w:r>
      <w:r w:rsidR="0009490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нарочито на пољу снабдевања енергентима. Буџетски приходи у 2023. години планирани су на основу пројекције кретања најважнијих макроекономских параметара БДП и његових компоненти, инфлације, девизног курса, кретања спољнотрговинске размене, процене кретања запослености и зарада у 2023. години, процењених ефеката измена у пореској политици и других структурних мера.  Макроекономским оквиром за 2023. годину предвиђен је исти реални раст економске активности као и у 2022. години, уз постепено смиривање стопе инфлације, што ће позитивно деловати на кретање реалног нивоа потрошње. Околности које су наступиле током 2022. године</w:t>
      </w:r>
      <w:r w:rsidR="00716F3C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првенствено енергетска криза</w:t>
      </w:r>
      <w:r w:rsidR="00716F3C">
        <w:rPr>
          <w:rFonts w:ascii="Times New Roman" w:hAnsi="Times New Roman"/>
          <w:sz w:val="24"/>
          <w:szCs w:val="24"/>
          <w:lang w:val="sr-Cyrl-RS"/>
        </w:rPr>
        <w:t>, захтевале</w:t>
      </w:r>
      <w:r>
        <w:rPr>
          <w:rFonts w:ascii="Times New Roman" w:hAnsi="Times New Roman"/>
          <w:sz w:val="24"/>
          <w:szCs w:val="24"/>
          <w:lang w:val="sr-Cyrl-RS"/>
        </w:rPr>
        <w:t xml:space="preserve"> су мере у правцу заштите стандарда становништва и обезбеђивање енергетске сигурности. У циљу одржавања стандарда и куповне моћи становништва</w:t>
      </w:r>
      <w:r w:rsidR="00716F3C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усвојене су или ће до краја године бити донете мере</w:t>
      </w:r>
      <w:r w:rsidR="00716F3C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подизање минималне зараде у 2023. години за 14,3%, повећање зараде у јавном сектру за 12,5%, наставак пореског растерећења зарада, при чему ће оптерећење просечне нето зараде у 2023. години опасти на 60</w:t>
      </w:r>
      <w:r>
        <w:rPr>
          <w:rFonts w:ascii="Times New Roman" w:hAnsi="Times New Roman"/>
          <w:sz w:val="24"/>
          <w:szCs w:val="24"/>
        </w:rPr>
        <w:t>%</w:t>
      </w:r>
      <w:r w:rsidR="00716F3C">
        <w:rPr>
          <w:rFonts w:ascii="Times New Roman" w:hAnsi="Times New Roman"/>
          <w:sz w:val="24"/>
          <w:szCs w:val="24"/>
          <w:lang w:val="sr-Cyrl-RS"/>
        </w:rPr>
        <w:t>. Усвојиће се измене начина</w:t>
      </w:r>
      <w:r>
        <w:rPr>
          <w:rFonts w:ascii="Times New Roman" w:hAnsi="Times New Roman"/>
          <w:sz w:val="24"/>
          <w:szCs w:val="24"/>
          <w:lang w:val="sr-Cyrl-RS"/>
        </w:rPr>
        <w:t xml:space="preserve"> усклађивања пензија, ш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>о ће уз ванредно повећање крајем 2022. године, довести до повећања примања пензионера. Мере популационе политике донете током 2022. године су структурног карактера и утицаће позитивно на ниво расположивог доходка породица са децо</w:t>
      </w:r>
      <w:r w:rsidR="00716F3C">
        <w:rPr>
          <w:rFonts w:ascii="Times New Roman" w:hAnsi="Times New Roman"/>
          <w:sz w:val="24"/>
          <w:szCs w:val="24"/>
          <w:lang w:val="sr-Cyrl-RS"/>
        </w:rPr>
        <w:t>м. Очекује се позитивни утицај мера</w:t>
      </w:r>
      <w:r>
        <w:rPr>
          <w:rFonts w:ascii="Times New Roman" w:hAnsi="Times New Roman"/>
          <w:sz w:val="24"/>
          <w:szCs w:val="24"/>
          <w:lang w:val="sr-Cyrl-RS"/>
        </w:rPr>
        <w:t xml:space="preserve"> на кретање прихода од оп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резивањ</w:t>
      </w:r>
      <w:r w:rsidR="00716F3C">
        <w:rPr>
          <w:rFonts w:ascii="Times New Roman" w:hAnsi="Times New Roman"/>
          <w:sz w:val="24"/>
          <w:szCs w:val="24"/>
          <w:lang w:val="sr-Cyrl-RS"/>
        </w:rPr>
        <w:t>а зарада и поред наведеног смањења пореског оптерећења,</w:t>
      </w:r>
      <w:r>
        <w:rPr>
          <w:rFonts w:ascii="Times New Roman" w:hAnsi="Times New Roman"/>
          <w:sz w:val="24"/>
          <w:szCs w:val="24"/>
          <w:lang w:val="sr-Cyrl-RS"/>
        </w:rPr>
        <w:t xml:space="preserve"> услед дејства предложених мера на кретање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запослености и зарадa у привредном сектору. Како би се ограничио негативни утицај цена нафте на међународном тржишту на цене деривата, и током 2023. године биће настављено са мером умањења висине акцизе на дериват</w:t>
      </w:r>
      <w:r w:rsidR="00716F3C">
        <w:rPr>
          <w:rFonts w:ascii="Times New Roman" w:hAnsi="Times New Roman"/>
          <w:sz w:val="24"/>
          <w:szCs w:val="24"/>
          <w:lang w:val="sr-Cyrl-RS"/>
        </w:rPr>
        <w:t>е нафте. Буџетом за 2023. годину</w:t>
      </w:r>
      <w:r>
        <w:rPr>
          <w:rFonts w:ascii="Times New Roman" w:hAnsi="Times New Roman"/>
          <w:sz w:val="24"/>
          <w:szCs w:val="24"/>
          <w:lang w:val="sr-Cyrl-RS"/>
        </w:rPr>
        <w:t>, планирано је повећање неопо</w:t>
      </w:r>
      <w:r w:rsidR="00716F3C">
        <w:rPr>
          <w:rFonts w:ascii="Times New Roman" w:hAnsi="Times New Roman"/>
          <w:sz w:val="24"/>
          <w:szCs w:val="24"/>
          <w:lang w:val="sr-Cyrl-RS"/>
        </w:rPr>
        <w:t>рези</w:t>
      </w:r>
      <w:r w:rsidR="0054559B">
        <w:rPr>
          <w:rFonts w:ascii="Times New Roman" w:hAnsi="Times New Roman"/>
          <w:sz w:val="24"/>
          <w:szCs w:val="24"/>
          <w:lang w:val="sr-Cyrl-RS"/>
        </w:rPr>
        <w:t>вог дела бруто зарада са 19</w:t>
      </w:r>
      <w:r w:rsidR="00716F3C">
        <w:rPr>
          <w:rFonts w:ascii="Times New Roman" w:hAnsi="Times New Roman"/>
          <w:sz w:val="24"/>
          <w:szCs w:val="24"/>
          <w:lang w:val="sr-Cyrl-RS"/>
        </w:rPr>
        <w:t>300 на 21</w:t>
      </w:r>
      <w:r w:rsidR="0054559B">
        <w:rPr>
          <w:rFonts w:ascii="Times New Roman" w:hAnsi="Times New Roman"/>
          <w:sz w:val="24"/>
          <w:szCs w:val="24"/>
          <w:lang w:val="sr-Cyrl-RS"/>
        </w:rPr>
        <w:t>712 динара. С</w:t>
      </w:r>
      <w:r>
        <w:rPr>
          <w:rFonts w:ascii="Times New Roman" w:hAnsi="Times New Roman"/>
          <w:sz w:val="24"/>
          <w:szCs w:val="24"/>
          <w:lang w:val="sr-Cyrl-RS"/>
        </w:rPr>
        <w:t>мањење доприноса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за</w:t>
      </w:r>
      <w:r>
        <w:rPr>
          <w:rFonts w:ascii="Times New Roman" w:hAnsi="Times New Roman"/>
          <w:sz w:val="24"/>
          <w:szCs w:val="24"/>
          <w:lang w:val="sr-Cyrl-RS"/>
        </w:rPr>
        <w:t xml:space="preserve"> ПИО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 терет послодавца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биће смањено за 1 процентни поен. Расходи и издаци приказани у Предлогу закона исказани су по бруто принципу</w:t>
      </w:r>
      <w:r w:rsidR="0054559B">
        <w:rPr>
          <w:rFonts w:ascii="Times New Roman" w:hAnsi="Times New Roman"/>
          <w:sz w:val="24"/>
          <w:szCs w:val="24"/>
          <w:lang w:val="sr-Cyrl-RS"/>
        </w:rPr>
        <w:t>. О</w:t>
      </w:r>
      <w:r>
        <w:rPr>
          <w:rFonts w:ascii="Times New Roman" w:hAnsi="Times New Roman"/>
          <w:sz w:val="24"/>
          <w:szCs w:val="24"/>
          <w:lang w:val="sr-Cyrl-RS"/>
        </w:rPr>
        <w:t>бухватају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поред расхода и издатака који се финансирају из општих прихода и примања буџета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и оне расходе и издатке које корисници буџетских средстава финансирају из донација, домаћих и међународних кредита, прихода које корисници остваре продајом добара и услуга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 складу са Законом о буџетском систему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и других извора финасирања. У буџету за 2023. годину планирана су средства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између осталог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и за повећање плата и пензија, изградњу највећих инфраструктурних пројеката, ублажавање енергетске кризе проузроковане ратом у Украјини и остале расходе и издатке у складу са надлежностима буџетских корисника.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Марија Филиповић, виши саветник у Министарству финансија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истакла 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приликом планирања издатака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за сваког буџетског корисника пош</w:t>
      </w:r>
      <w:r w:rsidR="0054559B">
        <w:rPr>
          <w:rFonts w:ascii="Times New Roman" w:hAnsi="Times New Roman"/>
          <w:sz w:val="24"/>
          <w:szCs w:val="24"/>
          <w:lang w:val="sr-Cyrl-RS"/>
        </w:rPr>
        <w:t>ло од надлежности корисника по Закону о изменама и допунама З</w:t>
      </w:r>
      <w:r>
        <w:rPr>
          <w:rFonts w:ascii="Times New Roman" w:hAnsi="Times New Roman"/>
          <w:sz w:val="24"/>
          <w:szCs w:val="24"/>
          <w:lang w:val="sr-Cyrl-RS"/>
        </w:rPr>
        <w:t>акона о министарствима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значи њихове организационе, функционалне и про</w:t>
      </w:r>
      <w:r w:rsidR="0054559B">
        <w:rPr>
          <w:rFonts w:ascii="Times New Roman" w:hAnsi="Times New Roman"/>
          <w:sz w:val="24"/>
          <w:szCs w:val="24"/>
          <w:lang w:val="sr-Cyrl-RS"/>
        </w:rPr>
        <w:t>грамске струкруре. Што се тиче Р</w:t>
      </w:r>
      <w:r>
        <w:rPr>
          <w:rFonts w:ascii="Times New Roman" w:hAnsi="Times New Roman"/>
          <w:sz w:val="24"/>
          <w:szCs w:val="24"/>
          <w:lang w:val="sr-Cyrl-RS"/>
        </w:rPr>
        <w:t>аздела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21- Министарство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привреде, </w:t>
      </w:r>
      <w:r>
        <w:rPr>
          <w:rFonts w:ascii="Times New Roman" w:hAnsi="Times New Roman"/>
          <w:sz w:val="24"/>
          <w:szCs w:val="24"/>
          <w:lang w:val="sr-Cyrl-RS"/>
        </w:rPr>
        <w:t xml:space="preserve"> буџет овог министарства</w:t>
      </w:r>
      <w:r w:rsidR="003A117E">
        <w:rPr>
          <w:rFonts w:ascii="Times New Roman" w:hAnsi="Times New Roman"/>
          <w:sz w:val="24"/>
          <w:szCs w:val="24"/>
          <w:lang w:val="sr-Cyrl-RS"/>
        </w:rPr>
        <w:t>, заједно са управама, износи</w:t>
      </w:r>
      <w:r>
        <w:rPr>
          <w:rFonts w:ascii="Times New Roman" w:hAnsi="Times New Roman"/>
          <w:sz w:val="24"/>
          <w:szCs w:val="24"/>
          <w:lang w:val="sr-Cyrl-RS"/>
        </w:rPr>
        <w:t xml:space="preserve"> 30,8 милијарди динара</w:t>
      </w:r>
      <w:r w:rsidR="003A117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од чега су највећа издвајања за улагања од посебног значаја 23 милијарде, кредитну подршку преду</w:t>
      </w:r>
      <w:r w:rsidR="00732D52">
        <w:rPr>
          <w:rFonts w:ascii="Times New Roman" w:hAnsi="Times New Roman"/>
          <w:sz w:val="24"/>
          <w:szCs w:val="24"/>
          <w:lang w:val="sr-Cyrl-RS"/>
        </w:rPr>
        <w:t>зећима у поступку приватизације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 милијарде динара, подршку развоју пословне инфраструктуре милијарду динара и за Развојну агенцију Србије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/>
          <w:sz w:val="24"/>
          <w:szCs w:val="24"/>
          <w:lang w:val="sr-Cyrl-RS"/>
        </w:rPr>
        <w:t xml:space="preserve"> 800 милина динара. </w:t>
      </w:r>
      <w:r w:rsidR="003A117E">
        <w:rPr>
          <w:rFonts w:ascii="Times New Roman" w:hAnsi="Times New Roman"/>
          <w:sz w:val="24"/>
          <w:szCs w:val="24"/>
          <w:lang w:val="sr-Cyrl-RS"/>
        </w:rPr>
        <w:t>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Разделу 28 - </w:t>
      </w:r>
      <w:r>
        <w:rPr>
          <w:rFonts w:ascii="Times New Roman" w:hAnsi="Times New Roman"/>
          <w:sz w:val="24"/>
          <w:szCs w:val="24"/>
          <w:lang w:val="sr-Cyrl-RS"/>
        </w:rPr>
        <w:t>Минист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рство рударства и енергетике,  ук</w:t>
      </w:r>
      <w:r w:rsidR="003A117E">
        <w:rPr>
          <w:rFonts w:ascii="Times New Roman" w:hAnsi="Times New Roman"/>
          <w:sz w:val="24"/>
          <w:szCs w:val="24"/>
          <w:lang w:val="sr-Cyrl-RS"/>
        </w:rPr>
        <w:t>упан буџет,  са издвајањима за Управу за резерве енергената и Управу за енергетску ефикасност,  износи 49,7 милијарди динара</w:t>
      </w:r>
      <w:r>
        <w:rPr>
          <w:rFonts w:ascii="Times New Roman" w:hAnsi="Times New Roman"/>
          <w:sz w:val="24"/>
          <w:szCs w:val="24"/>
          <w:lang w:val="sr-Cyrl-RS"/>
        </w:rPr>
        <w:t>. Највећа издвајања су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за</w:t>
      </w:r>
      <w:r>
        <w:rPr>
          <w:rFonts w:ascii="Times New Roman" w:hAnsi="Times New Roman"/>
          <w:sz w:val="24"/>
          <w:szCs w:val="24"/>
          <w:lang w:val="sr-Cyrl-RS"/>
        </w:rPr>
        <w:t xml:space="preserve"> мере за ублажавање последица енергетске кризе </w:t>
      </w:r>
      <w:r w:rsidR="00BD4E07">
        <w:rPr>
          <w:rFonts w:ascii="Times New Roman" w:hAnsi="Times New Roman"/>
          <w:sz w:val="24"/>
          <w:szCs w:val="24"/>
          <w:lang w:val="sr-Cyrl-RS"/>
        </w:rPr>
        <w:t>15,3 милијарде</w:t>
      </w:r>
      <w:r>
        <w:rPr>
          <w:rFonts w:ascii="Times New Roman" w:hAnsi="Times New Roman"/>
          <w:sz w:val="24"/>
          <w:szCs w:val="24"/>
          <w:lang w:val="sr-Cyrl-RS"/>
        </w:rPr>
        <w:t xml:space="preserve"> динара, субвенције за финансирање инвестиција у рударском сектору односно за набавку основне рударске механизације за површинске копо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ве електропривреде </w:t>
      </w:r>
      <w:r w:rsidR="00BD4E07">
        <w:rPr>
          <w:rFonts w:ascii="Times New Roman" w:hAnsi="Times New Roman"/>
          <w:sz w:val="24"/>
          <w:szCs w:val="24"/>
          <w:lang w:val="sr-Cyrl-RS"/>
        </w:rPr>
        <w:t>9,6 милијарди</w:t>
      </w:r>
      <w:r>
        <w:rPr>
          <w:rFonts w:ascii="Times New Roman" w:hAnsi="Times New Roman"/>
          <w:sz w:val="24"/>
          <w:szCs w:val="24"/>
          <w:lang w:val="sr-Cyrl-RS"/>
        </w:rPr>
        <w:t xml:space="preserve"> динара, изградњу гасног интерконектора Србија - Бугарска 7,2 милијарде динара,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 за ЈП „Ресавица“ 4,78 милијарди</w:t>
      </w:r>
      <w:r>
        <w:rPr>
          <w:rFonts w:ascii="Times New Roman" w:hAnsi="Times New Roman"/>
          <w:sz w:val="24"/>
          <w:szCs w:val="24"/>
          <w:lang w:val="sr-Cyrl-RS"/>
        </w:rPr>
        <w:t xml:space="preserve"> динара, за енергетски угроженог купца 4 милијарде динара и за набавку енергената 2,3 милијарде динара. За </w:t>
      </w:r>
      <w:r w:rsidR="00732D52">
        <w:rPr>
          <w:rFonts w:ascii="Times New Roman" w:hAnsi="Times New Roman"/>
          <w:sz w:val="24"/>
          <w:szCs w:val="24"/>
          <w:lang w:val="sr-Cyrl-RS"/>
        </w:rPr>
        <w:t>Раздео 32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/>
          <w:sz w:val="24"/>
          <w:szCs w:val="24"/>
          <w:lang w:val="sr-Cyrl-RS"/>
        </w:rPr>
        <w:t>Министарст</w:t>
      </w:r>
      <w:r w:rsidR="006128C1">
        <w:rPr>
          <w:rFonts w:ascii="Times New Roman" w:hAnsi="Times New Roman"/>
          <w:sz w:val="24"/>
          <w:szCs w:val="24"/>
          <w:lang w:val="sr-Cyrl-RS"/>
        </w:rPr>
        <w:t>во спољне и унутрашње трговине,</w:t>
      </w:r>
      <w:r>
        <w:rPr>
          <w:rFonts w:ascii="Times New Roman" w:hAnsi="Times New Roman"/>
          <w:sz w:val="24"/>
          <w:szCs w:val="24"/>
          <w:lang w:val="sr-Cyrl-RS"/>
        </w:rPr>
        <w:t xml:space="preserve"> буџет је 1,53 мили</w:t>
      </w:r>
      <w:r w:rsidR="00BD4E07">
        <w:rPr>
          <w:rFonts w:ascii="Times New Roman" w:hAnsi="Times New Roman"/>
          <w:sz w:val="24"/>
          <w:szCs w:val="24"/>
          <w:lang w:val="sr-Cyrl-RS"/>
        </w:rPr>
        <w:t>јарде</w:t>
      </w:r>
      <w:r>
        <w:rPr>
          <w:rFonts w:ascii="Times New Roman" w:hAnsi="Times New Roman"/>
          <w:sz w:val="24"/>
          <w:szCs w:val="24"/>
          <w:lang w:val="sr-Cyrl-RS"/>
        </w:rPr>
        <w:t xml:space="preserve"> динара и буџет Министарсва туризма и омладине, Раздео 37 је 3,16 милијарди динара</w:t>
      </w:r>
      <w:r w:rsidR="006128C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од чега су највећа издвајања за субвенције у области туризма и за подсти</w:t>
      </w:r>
      <w:r w:rsidR="006128C1">
        <w:rPr>
          <w:rFonts w:ascii="Times New Roman" w:hAnsi="Times New Roman"/>
          <w:sz w:val="24"/>
          <w:szCs w:val="24"/>
          <w:lang w:val="sr-Cyrl-RS"/>
        </w:rPr>
        <w:t>цај за изградњу инфраструктуре</w:t>
      </w:r>
      <w:r>
        <w:rPr>
          <w:rFonts w:ascii="Times New Roman" w:hAnsi="Times New Roman"/>
          <w:sz w:val="24"/>
          <w:szCs w:val="24"/>
          <w:lang w:val="sr-Cyrl-RS"/>
        </w:rPr>
        <w:t xml:space="preserve"> у туристичким дестинацијама. </w:t>
      </w:r>
    </w:p>
    <w:p w:rsidR="0070090F" w:rsidRDefault="0070090F" w:rsidP="006128C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128C1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Дарко Митровић, државни секретар у Министарству привреде</w:t>
      </w:r>
      <w:r w:rsidR="006128C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навео је да буџет Министарства привреде за 2023. годину укупно износи 30,18 милијарди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динара, од чега</w:t>
      </w:r>
      <w:r>
        <w:rPr>
          <w:rFonts w:ascii="Times New Roman" w:hAnsi="Times New Roman"/>
          <w:sz w:val="24"/>
          <w:szCs w:val="24"/>
          <w:lang w:val="sr-Cyrl-RS"/>
        </w:rPr>
        <w:t xml:space="preserve"> је за подс</w:t>
      </w:r>
      <w:r w:rsidR="00F16D20">
        <w:rPr>
          <w:rFonts w:ascii="Times New Roman" w:hAnsi="Times New Roman"/>
          <w:sz w:val="24"/>
          <w:szCs w:val="24"/>
          <w:lang w:val="sr-Cyrl-RS"/>
        </w:rPr>
        <w:t>тицаје привреди издвојено</w:t>
      </w:r>
      <w:r>
        <w:rPr>
          <w:rFonts w:ascii="Times New Roman" w:hAnsi="Times New Roman"/>
          <w:sz w:val="24"/>
          <w:szCs w:val="24"/>
          <w:lang w:val="sr-Cyrl-RS"/>
        </w:rPr>
        <w:t xml:space="preserve"> 28 милијарди динара. За подстицаје за директне инвестиције и улагања од посебног значаја 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издвојене су </w:t>
      </w:r>
      <w:r>
        <w:rPr>
          <w:rFonts w:ascii="Times New Roman" w:hAnsi="Times New Roman"/>
          <w:sz w:val="24"/>
          <w:szCs w:val="24"/>
          <w:lang w:val="sr-Cyrl-RS"/>
        </w:rPr>
        <w:t>23 мили</w:t>
      </w:r>
      <w:r w:rsidR="00F16D20">
        <w:rPr>
          <w:rFonts w:ascii="Times New Roman" w:hAnsi="Times New Roman"/>
          <w:sz w:val="24"/>
          <w:szCs w:val="24"/>
          <w:lang w:val="sr-Cyrl-RS"/>
        </w:rPr>
        <w:t>јарде динара, за подршку развоју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предузетништва 2 милијарде динара, за инфраструктурне пројекте и мере регионалног развоја 1 милијарда динара, за подстицај привреди у испуњавању обавезних техничких захтева за производе и примену стандарда као фактора безбедних и квалитетних производа </w:t>
      </w:r>
      <w:r w:rsidR="00F16D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50 милиона 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динара, </w:t>
      </w:r>
      <w:r>
        <w:rPr>
          <w:rFonts w:ascii="Times New Roman" w:hAnsi="Times New Roman"/>
          <w:sz w:val="24"/>
          <w:szCs w:val="24"/>
          <w:lang w:val="sr-Cyrl-RS"/>
        </w:rPr>
        <w:t>за кредитну подршку предузећима у поступку приватизације опредељено је 2 милијарде динара</w:t>
      </w:r>
      <w:r w:rsidR="006128C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а о</w:t>
      </w:r>
      <w:r w:rsidR="006128C1">
        <w:rPr>
          <w:rFonts w:ascii="Times New Roman" w:hAnsi="Times New Roman"/>
          <w:sz w:val="24"/>
          <w:szCs w:val="24"/>
          <w:lang w:val="sr-Cyrl-RS"/>
        </w:rPr>
        <w:t>стало је за текуће пословање М</w:t>
      </w:r>
      <w:r>
        <w:rPr>
          <w:rFonts w:ascii="Times New Roman" w:hAnsi="Times New Roman"/>
          <w:sz w:val="24"/>
          <w:szCs w:val="24"/>
          <w:lang w:val="sr-Cyrl-RS"/>
        </w:rPr>
        <w:t>инистарства.</w:t>
      </w:r>
    </w:p>
    <w:p w:rsidR="0070090F" w:rsidRDefault="006128C1" w:rsidP="00A465F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Вељко Стаменковић, секретар </w:t>
      </w:r>
      <w:r w:rsidR="0070090F">
        <w:rPr>
          <w:rFonts w:ascii="Times New Roman" w:eastAsiaTheme="minorHAnsi" w:hAnsi="Times New Roman"/>
          <w:sz w:val="24"/>
          <w:szCs w:val="24"/>
        </w:rPr>
        <w:t>M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инистра рударства и енергетике</w:t>
      </w:r>
      <w:r w:rsidR="0070090F">
        <w:rPr>
          <w:rFonts w:ascii="Times New Roman" w:eastAsiaTheme="minorHAnsi" w:hAnsi="Times New Roman"/>
          <w:sz w:val="24"/>
          <w:szCs w:val="24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истакао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је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да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је Министарство,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имајући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у виду светску економску кризу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предложило буџет 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за остваривање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енергетске стаб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илности и независности и осећај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сигурности грађана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да ће 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бити д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>овољно енергената. Укупан буџет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М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ин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истарства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са органима у саставу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је 49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557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652</w:t>
      </w:r>
      <w:r w:rsidR="00A03CF1">
        <w:rPr>
          <w:rFonts w:ascii="Times New Roman" w:eastAsiaTheme="minorHAnsi" w:hAnsi="Times New Roman"/>
          <w:sz w:val="24"/>
          <w:szCs w:val="24"/>
        </w:rPr>
        <w:t>.</w:t>
      </w:r>
      <w:r w:rsidR="0070090F">
        <w:rPr>
          <w:rFonts w:ascii="Times New Roman" w:eastAsiaTheme="minorHAnsi" w:hAnsi="Times New Roman"/>
          <w:sz w:val="24"/>
          <w:szCs w:val="24"/>
        </w:rPr>
        <w:t>000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динара. 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Органи у саставу М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инистарст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в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а су Управа за резерве енерген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та и Управа за фин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ансирање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и подстицај енергетске ефикасности. Највећи износи који се издвајају у буџету се односе на субвенције и то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за реализацију пројекта „Беогрид“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у износу од 274 милиона динара, наставак реализациј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>е изградње прикључка топло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в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о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да на 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релацији ТЕНТ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Обреновац - Нови Београд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у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износу 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од 416,5 милиона динара, набавку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основне рударске механизације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за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ЈП ЕПС у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износу од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9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643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213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000 динара,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мере за ублажавање последица ек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ономске кризе у износу 15,3 мил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ијарде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динара, за ЈП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„Ресавица“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4,75 милијарди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динара и за енергетски угроженог купца 4 милијард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динара. Најзначајнији пројекти за кој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е ће се издвојити новчана средст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в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а су: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пројек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т повећања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преносних капацитета 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у Борском региону</w:t>
      </w:r>
      <w:r w:rsidR="0070090F">
        <w:rPr>
          <w:rFonts w:ascii="Times New Roman" w:eastAsiaTheme="minorHAnsi" w:hAnsi="Times New Roman"/>
          <w:sz w:val="24"/>
          <w:szCs w:val="24"/>
        </w:rPr>
        <w:t xml:space="preserve">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у износу од 560 милиона динара,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н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ставак реализације пројк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та изградње гасног интерконектора Србија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–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Бугарска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у износу од 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7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260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804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545F0C">
        <w:rPr>
          <w:rStyle w:val="markedcontent"/>
          <w:rFonts w:ascii="Times New Roman" w:hAnsi="Times New Roman"/>
          <w:sz w:val="24"/>
          <w:szCs w:val="24"/>
          <w:lang w:val="sr-Cyrl-RS"/>
        </w:rPr>
        <w:t xml:space="preserve"> динара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наставак реализације пројекта обновљиве енергије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: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развој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тржишта биомасе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-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у износу од 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456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800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545F0C">
        <w:rPr>
          <w:rStyle w:val="markedcontent"/>
          <w:rFonts w:ascii="Times New Roman" w:hAnsi="Times New Roman"/>
          <w:sz w:val="24"/>
          <w:szCs w:val="24"/>
          <w:lang w:val="sr-Cyrl-RS"/>
        </w:rPr>
        <w:t xml:space="preserve"> динара</w:t>
      </w:r>
      <w:r w:rsidR="0070090F">
        <w:rPr>
          <w:rStyle w:val="markedcontent"/>
          <w:rFonts w:ascii="Times New Roman" w:hAnsi="Times New Roman"/>
          <w:sz w:val="24"/>
          <w:szCs w:val="24"/>
          <w:lang w:val="sr-Cyrl-RS"/>
        </w:rPr>
        <w:t xml:space="preserve">, </w:t>
      </w:r>
      <w:r w:rsidR="0070090F">
        <w:rPr>
          <w:rStyle w:val="markedcontent"/>
          <w:rFonts w:ascii="Arial" w:hAnsi="Arial" w:cs="Arial"/>
          <w:sz w:val="17"/>
          <w:szCs w:val="17"/>
          <w:lang w:val="sr-Cyrl-RS"/>
        </w:rPr>
        <w:t xml:space="preserve">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пројекат енергетске ефикасности и управљање енергијом у општинама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у износу од </w:t>
      </w:r>
      <w:r w:rsidR="0070090F">
        <w:rPr>
          <w:rFonts w:ascii="Times New Roman" w:hAnsi="Times New Roman"/>
          <w:sz w:val="24"/>
          <w:szCs w:val="24"/>
          <w:lang w:val="sr-Cyrl-RS"/>
        </w:rPr>
        <w:t>128,7 милиона динара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, наставак реал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иза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ције пројекта рехабилитације система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даљинског грејања у износу од </w:t>
      </w:r>
      <w:r w:rsidR="0070090F">
        <w:rPr>
          <w:rFonts w:ascii="Times New Roman" w:hAnsi="Times New Roman"/>
          <w:sz w:val="24"/>
          <w:szCs w:val="24"/>
          <w:lang w:val="sr-Cyrl-RS"/>
        </w:rPr>
        <w:t>183,5 милиона динара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, рехабилитација ВМА 280 милиона динара,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прој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кат 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нергетска ефикасност у зградама централ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не власти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у износу од 120 милиона динара.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Пројекти се финансирају из кредитних средстава и донација. 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Буџет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Управе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за резерве енергената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која се бави складиштењем нафтних деривата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износи 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5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010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460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динара</w:t>
      </w:r>
      <w:r w:rsidR="001D33FD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D33FD">
        <w:rPr>
          <w:rFonts w:ascii="Times New Roman" w:eastAsiaTheme="minorHAnsi" w:hAnsi="Times New Roman"/>
          <w:sz w:val="24"/>
          <w:szCs w:val="24"/>
          <w:lang w:val="sr-Cyrl-RS"/>
        </w:rPr>
        <w:t>О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дноси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се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на набавку енергената за обавезне резерве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у износу од 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2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339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600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E40DD3">
        <w:rPr>
          <w:rStyle w:val="markedcontent"/>
          <w:rFonts w:ascii="Times New Roman" w:hAnsi="Times New Roman"/>
          <w:sz w:val="24"/>
          <w:szCs w:val="24"/>
          <w:lang w:val="sr-Cyrl-RS"/>
        </w:rPr>
        <w:t xml:space="preserve"> динара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1D33FD">
        <w:rPr>
          <w:rFonts w:ascii="Times New Roman" w:eastAsiaTheme="minorHAnsi" w:hAnsi="Times New Roman"/>
          <w:sz w:val="24"/>
          <w:szCs w:val="24"/>
          <w:lang w:val="sr-Cyrl-RS"/>
        </w:rPr>
        <w:t>трошкове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складиштења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и осигурања обавезних резерви у износу од 1,77 милијарди динара,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завршетак изградње резервоара у складишту деривата нафте у Смедереву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у износу од 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599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700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E40DD3">
        <w:rPr>
          <w:rStyle w:val="markedcontent"/>
          <w:rFonts w:ascii="Times New Roman" w:hAnsi="Times New Roman"/>
          <w:sz w:val="24"/>
          <w:szCs w:val="24"/>
          <w:lang w:val="sr-Cyrl-RS"/>
        </w:rPr>
        <w:t xml:space="preserve"> динара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. Буџет Управе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за финансирање и подстицај енергетске ефикасности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износи 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513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536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917A04">
        <w:rPr>
          <w:rFonts w:ascii="Times New Roman" w:eastAsiaTheme="minorHAnsi" w:hAnsi="Times New Roman"/>
          <w:sz w:val="24"/>
          <w:szCs w:val="24"/>
          <w:lang w:val="sr-Cyrl-RS"/>
        </w:rPr>
        <w:t xml:space="preserve"> динара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и највећи део у износу од 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483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049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917A04">
        <w:rPr>
          <w:rFonts w:ascii="Times New Roman" w:eastAsiaTheme="minorHAnsi" w:hAnsi="Times New Roman"/>
          <w:sz w:val="24"/>
          <w:szCs w:val="24"/>
          <w:lang w:val="sr-Cyrl-RS"/>
        </w:rPr>
        <w:t xml:space="preserve"> динара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се додељује лок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алним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самоу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правама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за замену столарије и постављање изолације</w:t>
      </w:r>
      <w:r w:rsidR="0070090F" w:rsidRPr="00917A04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замену котлова</w:t>
      </w:r>
      <w:r w:rsidR="001D33FD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као и уградњу соларних колектора за грејање воде. </w:t>
      </w:r>
    </w:p>
    <w:p w:rsidR="0070090F" w:rsidRDefault="00A465FB" w:rsidP="00030E8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0090F">
        <w:rPr>
          <w:rFonts w:ascii="Times New Roman" w:hAnsi="Times New Roman"/>
          <w:sz w:val="24"/>
          <w:szCs w:val="24"/>
          <w:lang w:val="sr-Cyrl-RS"/>
        </w:rPr>
        <w:t>Јасна Добросављевић, начелник Одељења за финансијске послове у Министарству за спољну и унутрашњу трговину</w:t>
      </w:r>
      <w:r w:rsidR="00030E81">
        <w:rPr>
          <w:rFonts w:ascii="Times New Roman" w:hAnsi="Times New Roman"/>
          <w:sz w:val="24"/>
          <w:szCs w:val="24"/>
          <w:lang w:val="sr-Latn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истакла 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1D33FD">
        <w:rPr>
          <w:rFonts w:ascii="Times New Roman" w:hAnsi="Times New Roman"/>
          <w:sz w:val="24"/>
          <w:szCs w:val="24"/>
          <w:lang w:val="sr-Cyrl-RS"/>
        </w:rPr>
        <w:t>да буџет М</w:t>
      </w:r>
      <w:r w:rsidR="0070090F">
        <w:rPr>
          <w:rFonts w:ascii="Times New Roman" w:hAnsi="Times New Roman"/>
          <w:sz w:val="24"/>
          <w:szCs w:val="24"/>
          <w:lang w:val="sr-Cyrl-RS"/>
        </w:rPr>
        <w:t>инистарства износи 1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532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157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000 динара. Од тога</w:t>
      </w:r>
      <w:r w:rsidR="001D33FD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приходи из буџета износе 1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456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594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000</w:t>
      </w:r>
      <w:r w:rsidR="00030E81">
        <w:rPr>
          <w:rFonts w:ascii="Times New Roman" w:hAnsi="Times New Roman"/>
          <w:sz w:val="24"/>
          <w:szCs w:val="24"/>
          <w:lang w:val="sr-Latn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а финансијска помоћ ЕУ износи 75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563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000 динара. Највећи део средстава из извора</w:t>
      </w:r>
      <w:r w:rsidR="00030E81">
        <w:rPr>
          <w:rFonts w:ascii="Times New Roman" w:hAnsi="Times New Roman"/>
          <w:sz w:val="24"/>
          <w:szCs w:val="24"/>
          <w:lang w:val="sr-Latn-RS"/>
        </w:rPr>
        <w:t>: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3FD">
        <w:rPr>
          <w:rFonts w:ascii="Times New Roman" w:hAnsi="Times New Roman"/>
          <w:sz w:val="24"/>
          <w:szCs w:val="24"/>
          <w:lang w:val="sr-Cyrl-RS"/>
        </w:rPr>
        <w:t>„</w:t>
      </w:r>
      <w:r w:rsidR="0070090F">
        <w:rPr>
          <w:rFonts w:ascii="Times New Roman" w:hAnsi="Times New Roman"/>
          <w:sz w:val="24"/>
          <w:szCs w:val="24"/>
          <w:lang w:val="sr-Cyrl-RS"/>
        </w:rPr>
        <w:t>приходи из буџета</w:t>
      </w:r>
      <w:r w:rsidR="001D33FD">
        <w:rPr>
          <w:rFonts w:ascii="Times New Roman" w:hAnsi="Times New Roman"/>
          <w:sz w:val="24"/>
          <w:szCs w:val="24"/>
          <w:lang w:val="sr-Cyrl-RS"/>
        </w:rPr>
        <w:t>“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чине расходи за запослене око 63% или 920 милиона динара, док су остала средстава у највећем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делу намењена за пројекат </w:t>
      </w:r>
      <w:r w:rsidR="001D33FD">
        <w:rPr>
          <w:rFonts w:ascii="Times New Roman" w:hAnsi="Times New Roman"/>
          <w:sz w:val="24"/>
          <w:szCs w:val="24"/>
          <w:lang w:val="sr-Latn-RS"/>
        </w:rPr>
        <w:t>EXPO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Осака 2025. године</w:t>
      </w:r>
      <w:r w:rsidR="00030E81">
        <w:rPr>
          <w:rFonts w:ascii="Times New Roman" w:hAnsi="Times New Roman"/>
          <w:sz w:val="24"/>
          <w:szCs w:val="24"/>
          <w:lang w:val="sr-Latn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у износу од 200 милиона динара. Остатак средстава чине трошкови за текуће редовно финансирање </w:t>
      </w:r>
      <w:r w:rsidR="00030E81">
        <w:rPr>
          <w:rFonts w:ascii="Times New Roman" w:hAnsi="Times New Roman"/>
          <w:sz w:val="24"/>
          <w:szCs w:val="24"/>
          <w:lang w:val="sr-Cyrl-RS"/>
        </w:rPr>
        <w:t>рада М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инистарства. </w:t>
      </w:r>
    </w:p>
    <w:p w:rsidR="0070090F" w:rsidRDefault="00A465FB" w:rsidP="00CE4CA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0090F">
        <w:rPr>
          <w:rFonts w:ascii="Times New Roman" w:hAnsi="Times New Roman"/>
          <w:sz w:val="24"/>
          <w:szCs w:val="24"/>
          <w:lang w:val="sr-Cyrl-RS"/>
        </w:rPr>
        <w:t>Урош Кандић, државни секретар у Министарству</w:t>
      </w:r>
      <w:r w:rsidR="00030E81" w:rsidRP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туризма и омладине, 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истакао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је да 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буџет за 2023</w:t>
      </w:r>
      <w:r w:rsidR="0070090F">
        <w:rPr>
          <w:rFonts w:ascii="Times New Roman" w:hAnsi="Times New Roman"/>
          <w:sz w:val="24"/>
          <w:szCs w:val="24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годину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износи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3,16 милијарди динара. Буџет је усмерен на опорав</w:t>
      </w:r>
      <w:r w:rsidR="00030E81">
        <w:rPr>
          <w:rFonts w:ascii="Times New Roman" w:hAnsi="Times New Roman"/>
          <w:sz w:val="24"/>
          <w:szCs w:val="24"/>
          <w:lang w:val="sr-Cyrl-RS"/>
        </w:rPr>
        <w:t>а</w:t>
      </w:r>
      <w:r w:rsidR="0070090F">
        <w:rPr>
          <w:rFonts w:ascii="Times New Roman" w:hAnsi="Times New Roman"/>
          <w:sz w:val="24"/>
          <w:szCs w:val="24"/>
          <w:lang w:val="sr-Cyrl-RS"/>
        </w:rPr>
        <w:t>к туристичке привреде</w:t>
      </w:r>
      <w:r w:rsidR="00030E81">
        <w:rPr>
          <w:rFonts w:ascii="Times New Roman" w:hAnsi="Times New Roman"/>
          <w:sz w:val="24"/>
          <w:szCs w:val="24"/>
          <w:lang w:val="sr-Cyrl-RS"/>
        </w:rPr>
        <w:t>,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али је и развојни. П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рви пут 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више од 822 милиона динара 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издвојено </w:t>
      </w:r>
      <w:r w:rsidR="0070090F">
        <w:rPr>
          <w:rFonts w:ascii="Times New Roman" w:hAnsi="Times New Roman"/>
          <w:sz w:val="24"/>
          <w:szCs w:val="24"/>
          <w:lang w:val="sr-Cyrl-RS"/>
        </w:rPr>
        <w:t>за туристичку инфраструктуру, односно подршку јединицама локалне самоуправе и буџетским предузећима за развој инфраструктуре</w:t>
      </w:r>
      <w:r w:rsidR="00030E81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што је више него што је било пројектовано буџетом за 2022. годину. </w:t>
      </w:r>
      <w:r w:rsidR="00030E81">
        <w:rPr>
          <w:rFonts w:ascii="Times New Roman" w:hAnsi="Times New Roman"/>
          <w:sz w:val="24"/>
          <w:szCs w:val="24"/>
          <w:lang w:val="sr-Cyrl-RS"/>
        </w:rPr>
        <w:t>К</w:t>
      </w:r>
      <w:r w:rsidR="0070090F">
        <w:rPr>
          <w:rFonts w:ascii="Times New Roman" w:hAnsi="Times New Roman"/>
          <w:sz w:val="24"/>
          <w:szCs w:val="24"/>
          <w:lang w:val="sr-Cyrl-RS"/>
        </w:rPr>
        <w:t>апитални пројек</w:t>
      </w:r>
      <w:r w:rsidR="00030E81">
        <w:rPr>
          <w:rFonts w:ascii="Times New Roman" w:hAnsi="Times New Roman"/>
          <w:sz w:val="24"/>
          <w:szCs w:val="24"/>
          <w:lang w:val="sr-Cyrl-RS"/>
        </w:rPr>
        <w:t>ат развој наутичког туризма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ће ове године бити утрошен за изградњу марине у Велик</w:t>
      </w:r>
      <w:r w:rsidR="00CE4CA0">
        <w:rPr>
          <w:rFonts w:ascii="Times New Roman" w:hAnsi="Times New Roman"/>
          <w:sz w:val="24"/>
          <w:szCs w:val="24"/>
          <w:lang w:val="sr-Cyrl-RS"/>
        </w:rPr>
        <w:t>ом Градишту на локацији Сребрно језеро,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будући да је у претходном периоду Доње Подунавље постало потпуно нова туристичка дестинација. Тврђава Голубац реконструисана је средствима ЕУ</w:t>
      </w:r>
      <w:r w:rsidR="00CE4CA0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а Рамска тврђава средствима Републике Турске. У процесу реализације је и велики пројекат са ЕУ у источној Србији намењен ревитали</w:t>
      </w:r>
      <w:r w:rsidR="00CE4CA0">
        <w:rPr>
          <w:rFonts w:ascii="Times New Roman" w:hAnsi="Times New Roman"/>
          <w:sz w:val="24"/>
          <w:szCs w:val="24"/>
          <w:lang w:val="sr-Cyrl-RS"/>
        </w:rPr>
        <w:t>зацији тврђаве Феликс Ромулијана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тврђаве </w:t>
      </w:r>
      <w:r w:rsidR="0070090F">
        <w:rPr>
          <w:rFonts w:ascii="Times New Roman" w:hAnsi="Times New Roman"/>
          <w:sz w:val="24"/>
          <w:szCs w:val="24"/>
          <w:lang w:val="sr-Cyrl-RS"/>
        </w:rPr>
        <w:lastRenderedPageBreak/>
        <w:t>Фетислам, Рајевачких и Рогљевачких пивница</w:t>
      </w:r>
      <w:r w:rsidR="00CE4CA0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тако да је у тој области 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недостајала </w:t>
      </w:r>
      <w:r w:rsidR="0070090F">
        <w:rPr>
          <w:rFonts w:ascii="Times New Roman" w:hAnsi="Times New Roman"/>
          <w:sz w:val="24"/>
          <w:szCs w:val="24"/>
          <w:lang w:val="sr-Cyrl-RS"/>
        </w:rPr>
        <w:t>марина. Такође, наставиће се пројекат доделе ваучера за кор</w:t>
      </w:r>
      <w:r w:rsidR="00CE4CA0">
        <w:rPr>
          <w:rFonts w:ascii="Times New Roman" w:hAnsi="Times New Roman"/>
          <w:sz w:val="24"/>
          <w:szCs w:val="24"/>
          <w:lang w:val="sr-Cyrl-RS"/>
        </w:rPr>
        <w:t>ишћење годишњег одмора у Србији. П</w:t>
      </w:r>
      <w:r w:rsidR="0070090F">
        <w:rPr>
          <w:rFonts w:ascii="Times New Roman" w:hAnsi="Times New Roman"/>
          <w:sz w:val="24"/>
          <w:szCs w:val="24"/>
          <w:lang w:val="sr-Cyrl-RS"/>
        </w:rPr>
        <w:t>рошле године су била опредељена већа средстава, а за 2023. годину је предвиђено 500 милиона динара. У зависности од макроекономске ситуације и буџетских могућности</w:t>
      </w:r>
      <w:r w:rsidR="00CE4CA0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4CA0">
        <w:rPr>
          <w:rFonts w:ascii="Times New Roman" w:hAnsi="Times New Roman"/>
          <w:sz w:val="24"/>
          <w:szCs w:val="24"/>
          <w:lang w:val="sr-Cyrl-RS"/>
        </w:rPr>
        <w:t>средства ће се повећати</w:t>
      </w:r>
      <w:r w:rsidR="0070090F">
        <w:rPr>
          <w:rFonts w:ascii="Times New Roman" w:hAnsi="Times New Roman"/>
          <w:sz w:val="24"/>
          <w:szCs w:val="24"/>
          <w:lang w:val="sr-Cyrl-RS"/>
        </w:rPr>
        <w:t>. За  ресор омладине је издвојено више него прошле године</w:t>
      </w:r>
      <w:r w:rsidR="00CE4CA0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603 милиона динара</w:t>
      </w:r>
      <w:r w:rsidR="00CE4CA0">
        <w:rPr>
          <w:rFonts w:ascii="Times New Roman" w:hAnsi="Times New Roman"/>
          <w:sz w:val="24"/>
          <w:szCs w:val="24"/>
          <w:lang w:val="sr-Cyrl-RS"/>
        </w:rPr>
        <w:t>. Пружа се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подршка јединицама локалне самоуправе за изградњу омладинских центара широм Србије. Локалне самоуправе које су обезбедиле предуслове за то, пројектно-техничку документацију, су Ниш, Суботица, Сомбор и Мионица. </w:t>
      </w:r>
      <w:r w:rsidR="00CE4CA0">
        <w:rPr>
          <w:rFonts w:ascii="Times New Roman" w:hAnsi="Times New Roman"/>
          <w:sz w:val="24"/>
          <w:szCs w:val="24"/>
          <w:lang w:val="sr-Cyrl-RS"/>
        </w:rPr>
        <w:t>Спроводе се и пројекти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преко удружења младих</w:t>
      </w:r>
      <w:r w:rsidR="00CE4CA0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усмерени подршци образовању, васпитању, безбедности, здрављу и партиципацији, програми запошљавања младих и средства за међународну сарадњу у области омладине. </w:t>
      </w:r>
    </w:p>
    <w:p w:rsidR="00166CF5" w:rsidRDefault="0070090F" w:rsidP="00166CF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>У дискусији, народни посланици су поставили питања, изнели ставове и мишљења и дали предлоге и сугестије.</w:t>
      </w:r>
    </w:p>
    <w:p w:rsidR="00166CF5" w:rsidRDefault="00166CF5" w:rsidP="00166CF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8C1FF5">
        <w:rPr>
          <w:rFonts w:ascii="Times New Roman" w:hAnsi="Times New Roman"/>
          <w:sz w:val="24"/>
          <w:szCs w:val="24"/>
          <w:lang w:val="sr-Cyrl-RS"/>
        </w:rPr>
        <w:t>Постављена су следећа питања:</w:t>
      </w:r>
    </w:p>
    <w:p w:rsidR="00166CF5" w:rsidRDefault="00166CF5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д</w:t>
      </w:r>
      <w:r w:rsidRPr="008C1FF5">
        <w:t>окле се стигло са консолидацијом пословања у ЈП „Ресавица“,</w:t>
      </w:r>
    </w:p>
    <w:p w:rsidR="00166CF5" w:rsidRDefault="00166CF5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по чему се препознају пројекти који утичу на равномерни регионални развој</w:t>
      </w:r>
      <w:r w:rsidRPr="008C1FF5">
        <w:t xml:space="preserve"> </w:t>
      </w:r>
      <w:r>
        <w:rPr>
          <w:lang w:val="sr-Cyrl-RS"/>
        </w:rPr>
        <w:t>и да ли постоји нека специфична неопходна документација за ову врсту појеката;</w:t>
      </w:r>
    </w:p>
    <w:p w:rsidR="00166CF5" w:rsidRDefault="00C6166F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з</w:t>
      </w:r>
      <w:r w:rsidR="00166CF5" w:rsidRPr="008C1FF5">
        <w:t xml:space="preserve">ашто  </w:t>
      </w:r>
      <w:r>
        <w:rPr>
          <w:lang w:val="sr-Cyrl-RS"/>
        </w:rPr>
        <w:t xml:space="preserve">Србија нема </w:t>
      </w:r>
      <w:r w:rsidR="00166CF5" w:rsidRPr="008C1FF5">
        <w:t xml:space="preserve">економске дипломате као </w:t>
      </w:r>
      <w:r>
        <w:rPr>
          <w:lang w:val="sr-Cyrl-RS"/>
        </w:rPr>
        <w:t>друге</w:t>
      </w:r>
      <w:r>
        <w:t xml:space="preserve"> </w:t>
      </w:r>
      <w:r>
        <w:rPr>
          <w:lang w:val="sr-Cyrl-RS"/>
        </w:rPr>
        <w:t>државе, као што су САД</w:t>
      </w:r>
      <w:r>
        <w:t>, Велика Британија, Шведска</w:t>
      </w:r>
      <w:r>
        <w:rPr>
          <w:lang w:val="sr-Cyrl-RS"/>
        </w:rPr>
        <w:t>;</w:t>
      </w:r>
    </w:p>
    <w:p w:rsidR="00166CF5" w:rsidRDefault="00C6166F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spacing w:val="-4"/>
          <w:lang w:val="sr-Cyrl-RS"/>
        </w:rPr>
        <w:t>к</w:t>
      </w:r>
      <w:r w:rsidR="00166CF5" w:rsidRPr="008C1FF5">
        <w:rPr>
          <w:spacing w:val="-4"/>
          <w:lang w:val="sr-Cyrl-RS"/>
        </w:rPr>
        <w:t>акве су гаранције дате кинеској компан</w:t>
      </w:r>
      <w:r>
        <w:rPr>
          <w:spacing w:val="-4"/>
          <w:lang w:val="sr-Cyrl-RS"/>
        </w:rPr>
        <w:t>ији за изградњу топловода ТЕНТ-Нови Београд;</w:t>
      </w:r>
      <w:r w:rsidR="00166CF5" w:rsidRPr="008C1FF5">
        <w:rPr>
          <w:spacing w:val="-4"/>
          <w:lang w:val="sr-Cyrl-RS"/>
        </w:rPr>
        <w:t xml:space="preserve"> да ли ће држава из буџета финанасирати, дотирати или суфинансир</w:t>
      </w:r>
      <w:r>
        <w:rPr>
          <w:spacing w:val="-4"/>
          <w:lang w:val="sr-Cyrl-RS"/>
        </w:rPr>
        <w:t xml:space="preserve">ати плаћање коришћења топловода; </w:t>
      </w:r>
      <w:r w:rsidR="00166CF5" w:rsidRPr="008C1FF5">
        <w:rPr>
          <w:spacing w:val="-4"/>
          <w:lang w:val="sr-Cyrl-RS"/>
        </w:rPr>
        <w:t xml:space="preserve">колико ће </w:t>
      </w:r>
      <w:r>
        <w:rPr>
          <w:spacing w:val="-4"/>
          <w:lang w:val="sr-Cyrl-RS"/>
        </w:rPr>
        <w:t xml:space="preserve">коришћење топловода плаћати </w:t>
      </w:r>
      <w:r w:rsidR="00166CF5" w:rsidRPr="008C1FF5">
        <w:rPr>
          <w:spacing w:val="-4"/>
          <w:lang w:val="sr-Cyrl-RS"/>
        </w:rPr>
        <w:t>крајњи корисници</w:t>
      </w:r>
      <w:r>
        <w:rPr>
          <w:spacing w:val="-4"/>
          <w:lang w:val="sr-Cyrl-RS"/>
        </w:rPr>
        <w:t xml:space="preserve"> -</w:t>
      </w:r>
      <w:r w:rsidR="00166CF5" w:rsidRPr="008C1FF5">
        <w:rPr>
          <w:spacing w:val="-4"/>
          <w:lang w:val="sr-Cyrl-RS"/>
        </w:rPr>
        <w:t xml:space="preserve"> физичка или </w:t>
      </w:r>
      <w:r>
        <w:rPr>
          <w:spacing w:val="-4"/>
          <w:lang w:val="sr-Cyrl-RS"/>
        </w:rPr>
        <w:t>правна лица;</w:t>
      </w:r>
    </w:p>
    <w:p w:rsidR="00166CF5" w:rsidRPr="00CB7B9C" w:rsidRDefault="00C6166F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 w:rsidRPr="00CB7B9C">
        <w:rPr>
          <w:lang w:val="sr-Cyrl-RS"/>
        </w:rPr>
        <w:t>к</w:t>
      </w:r>
      <w:r>
        <w:t>ада ће</w:t>
      </w:r>
      <w:r w:rsidR="00166CF5" w:rsidRPr="008C1FF5">
        <w:t xml:space="preserve"> </w:t>
      </w:r>
      <w:r w:rsidRPr="00CB7B9C">
        <w:rPr>
          <w:lang w:val="sr-Cyrl-RS"/>
        </w:rPr>
        <w:t xml:space="preserve">Министарство рударства и енергетике </w:t>
      </w:r>
      <w:r w:rsidR="00166CF5" w:rsidRPr="008C1FF5">
        <w:t xml:space="preserve">одговрити на питање </w:t>
      </w:r>
      <w:r w:rsidR="00AD02B4" w:rsidRPr="00CB7B9C">
        <w:rPr>
          <w:lang w:val="sr-Cyrl-RS"/>
        </w:rPr>
        <w:t>о</w:t>
      </w:r>
      <w:r w:rsidR="00AD02B4">
        <w:t xml:space="preserve"> </w:t>
      </w:r>
      <w:r w:rsidR="00AD02B4" w:rsidRPr="00CB7B9C">
        <w:rPr>
          <w:lang w:val="sr-Cyrl-RS"/>
        </w:rPr>
        <w:t>об</w:t>
      </w:r>
      <w:r w:rsidR="00AD02B4">
        <w:t>устав</w:t>
      </w:r>
      <w:r w:rsidR="00AD02B4" w:rsidRPr="00CB7B9C">
        <w:rPr>
          <w:lang w:val="sr-Cyrl-RS"/>
        </w:rPr>
        <w:t>љању</w:t>
      </w:r>
      <w:r w:rsidR="00AD02B4">
        <w:t xml:space="preserve"> </w:t>
      </w:r>
      <w:r w:rsidR="00AD02B4" w:rsidRPr="00CB7B9C">
        <w:rPr>
          <w:lang w:val="sr-Cyrl-RS"/>
        </w:rPr>
        <w:t xml:space="preserve">реализације </w:t>
      </w:r>
      <w:r w:rsidR="00AD02B4">
        <w:t>пројек</w:t>
      </w:r>
      <w:r w:rsidR="00AD02B4" w:rsidRPr="00CB7B9C">
        <w:rPr>
          <w:lang w:val="sr-Cyrl-RS"/>
        </w:rPr>
        <w:t>та</w:t>
      </w:r>
      <w:r w:rsidR="00166CF5" w:rsidRPr="008C1FF5">
        <w:t xml:space="preserve"> Јадар, односно </w:t>
      </w:r>
      <w:r w:rsidR="00AD02B4">
        <w:t>истраживањ</w:t>
      </w:r>
      <w:r w:rsidR="00CB7B9C">
        <w:rPr>
          <w:lang w:val="sr-Cyrl-RS"/>
        </w:rPr>
        <w:t>а</w:t>
      </w:r>
      <w:r w:rsidR="00AD02B4">
        <w:t>, прерад</w:t>
      </w:r>
      <w:r w:rsidR="00CB7B9C">
        <w:rPr>
          <w:lang w:val="sr-Cyrl-RS"/>
        </w:rPr>
        <w:t>е</w:t>
      </w:r>
      <w:r w:rsidR="00AD02B4">
        <w:t xml:space="preserve"> и експлоатациј</w:t>
      </w:r>
      <w:r w:rsidR="00CB7B9C">
        <w:rPr>
          <w:lang w:val="sr-Cyrl-RS"/>
        </w:rPr>
        <w:t>е</w:t>
      </w:r>
      <w:r w:rsidR="00166CF5" w:rsidRPr="008C1FF5">
        <w:t xml:space="preserve"> ру</w:t>
      </w:r>
      <w:r w:rsidR="00AD02B4">
        <w:t>д</w:t>
      </w:r>
      <w:r w:rsidR="00AD02B4" w:rsidRPr="00CB7B9C">
        <w:rPr>
          <w:lang w:val="sr-Cyrl-RS"/>
        </w:rPr>
        <w:t>а</w:t>
      </w:r>
      <w:r w:rsidR="00166CF5" w:rsidRPr="008C1FF5">
        <w:t xml:space="preserve"> литијума и бакра;</w:t>
      </w:r>
      <w:r w:rsidR="00CB7B9C" w:rsidRPr="00CB7B9C">
        <w:rPr>
          <w:lang w:val="sr-Cyrl-RS"/>
        </w:rPr>
        <w:t xml:space="preserve"> </w:t>
      </w:r>
      <w:r w:rsidR="00CB7B9C">
        <w:rPr>
          <w:lang w:val="sr-Cyrl-RS"/>
        </w:rPr>
        <w:t>к</w:t>
      </w:r>
      <w:r w:rsidR="00166CF5">
        <w:t>ада ће Министар</w:t>
      </w:r>
      <w:r w:rsidR="00166CF5" w:rsidRPr="008C1FF5">
        <w:t>ство да заустави незакон</w:t>
      </w:r>
      <w:r w:rsidR="00CB7B9C">
        <w:t>ите радње компаније Рио Тинто и</w:t>
      </w:r>
      <w:r w:rsidR="00CB7B9C">
        <w:rPr>
          <w:lang w:val="sr-Cyrl-RS"/>
        </w:rPr>
        <w:t xml:space="preserve"> к</w:t>
      </w:r>
      <w:r w:rsidR="00166CF5" w:rsidRPr="008C1FF5">
        <w:t>ћерки фирми</w:t>
      </w:r>
      <w:r w:rsidR="00CB7B9C">
        <w:rPr>
          <w:lang w:val="sr-Cyrl-RS"/>
        </w:rPr>
        <w:t xml:space="preserve">, као </w:t>
      </w:r>
      <w:r w:rsidR="00166CF5" w:rsidRPr="008C1FF5">
        <w:t>и осталих фирми у Лозници</w:t>
      </w:r>
      <w:r w:rsidR="00CB7B9C">
        <w:rPr>
          <w:lang w:val="sr-Cyrl-RS"/>
        </w:rPr>
        <w:t xml:space="preserve"> и </w:t>
      </w:r>
      <w:r w:rsidR="00166CF5" w:rsidRPr="008C1FF5">
        <w:t xml:space="preserve">на </w:t>
      </w:r>
      <w:r w:rsidR="00CB7B9C">
        <w:t>територији Ре</w:t>
      </w:r>
      <w:r w:rsidR="00CB7B9C">
        <w:rPr>
          <w:lang w:val="sr-Cyrl-RS"/>
        </w:rPr>
        <w:t>п</w:t>
      </w:r>
      <w:r w:rsidR="00166CF5" w:rsidRPr="008C1FF5">
        <w:t>убил</w:t>
      </w:r>
      <w:r w:rsidR="00CB7B9C">
        <w:rPr>
          <w:lang w:val="sr-Cyrl-RS"/>
        </w:rPr>
        <w:t>и</w:t>
      </w:r>
      <w:r w:rsidR="00166CF5" w:rsidRPr="008C1FF5">
        <w:t>ке Србије;</w:t>
      </w:r>
    </w:p>
    <w:p w:rsidR="00166CF5" w:rsidRDefault="00CB7B9C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 xml:space="preserve">иако је укинут </w:t>
      </w:r>
      <w:r w:rsidR="00166CF5" w:rsidRPr="008C1FF5">
        <w:t>Просторни план посебне намене</w:t>
      </w:r>
      <w:r>
        <w:t xml:space="preserve"> за подручј</w:t>
      </w:r>
      <w:r>
        <w:rPr>
          <w:lang w:val="sr-Cyrl-RS"/>
        </w:rPr>
        <w:t>е</w:t>
      </w:r>
      <w:r w:rsidR="00166CF5" w:rsidRPr="008C1FF5">
        <w:t xml:space="preserve"> Лозница</w:t>
      </w:r>
      <w:r>
        <w:rPr>
          <w:lang w:val="sr-Cyrl-RS"/>
        </w:rPr>
        <w:t>,</w:t>
      </w:r>
      <w:r w:rsidR="00166CF5" w:rsidRPr="008C1FF5">
        <w:t xml:space="preserve"> </w:t>
      </w:r>
      <w:r>
        <w:rPr>
          <w:lang w:val="sr-Cyrl-RS"/>
        </w:rPr>
        <w:t>чиме</w:t>
      </w:r>
      <w:r w:rsidR="00166CF5" w:rsidRPr="008C1FF5">
        <w:t xml:space="preserve"> </w:t>
      </w:r>
      <w:r>
        <w:rPr>
          <w:lang w:val="sr-Cyrl-RS"/>
        </w:rPr>
        <w:t xml:space="preserve">се баве </w:t>
      </w:r>
      <w:r w:rsidR="00166CF5" w:rsidRPr="008C1FF5">
        <w:t>компамније</w:t>
      </w:r>
      <w:r>
        <w:rPr>
          <w:lang w:val="sr-Cyrl-RS"/>
        </w:rPr>
        <w:t xml:space="preserve"> које тамо послују,</w:t>
      </w:r>
      <w:r w:rsidR="00166CF5" w:rsidRPr="008C1FF5">
        <w:t xml:space="preserve"> уколико немају никакве званичне дозволе </w:t>
      </w:r>
      <w:r>
        <w:rPr>
          <w:lang w:val="sr-Cyrl-RS"/>
        </w:rPr>
        <w:t xml:space="preserve">за </w:t>
      </w:r>
      <w:r w:rsidR="00166CF5" w:rsidRPr="008C1FF5">
        <w:t>истражне радње;</w:t>
      </w:r>
    </w:p>
    <w:p w:rsidR="00166CF5" w:rsidRDefault="00CB7B9C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 xml:space="preserve">да ли су у ЈП </w:t>
      </w:r>
      <w:r>
        <w:t xml:space="preserve">ЕПС </w:t>
      </w:r>
      <w:r>
        <w:rPr>
          <w:lang w:val="sr-Cyrl-RS"/>
        </w:rPr>
        <w:t>планирана</w:t>
      </w:r>
      <w:r w:rsidR="00166CF5" w:rsidRPr="008C1FF5">
        <w:t xml:space="preserve"> финансијска средства за откривку површинских копова до слојева где се налазе рез</w:t>
      </w:r>
      <w:r w:rsidR="0003016B">
        <w:t xml:space="preserve">ерве </w:t>
      </w:r>
      <w:r w:rsidR="0003016B">
        <w:rPr>
          <w:lang w:val="sr-Cyrl-RS"/>
        </w:rPr>
        <w:t>угља</w:t>
      </w:r>
      <w:r w:rsidR="00166CF5" w:rsidRPr="008C1FF5">
        <w:t>;</w:t>
      </w:r>
    </w:p>
    <w:p w:rsidR="00166CF5" w:rsidRDefault="0003016B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када ће се исплатити</w:t>
      </w:r>
      <w:r>
        <w:t xml:space="preserve"> инвестициј</w:t>
      </w:r>
      <w:r>
        <w:rPr>
          <w:lang w:val="sr-Cyrl-RS"/>
        </w:rPr>
        <w:t>а</w:t>
      </w:r>
      <w:r>
        <w:t xml:space="preserve"> изградњ</w:t>
      </w:r>
      <w:r>
        <w:rPr>
          <w:lang w:val="sr-Cyrl-RS"/>
        </w:rPr>
        <w:t>у</w:t>
      </w:r>
      <w:r w:rsidR="00166CF5" w:rsidRPr="008C1FF5">
        <w:t xml:space="preserve"> т</w:t>
      </w:r>
      <w:r>
        <w:t xml:space="preserve">опловода </w:t>
      </w:r>
      <w:r w:rsidR="00166CF5" w:rsidRPr="008C1FF5">
        <w:t>ТЕНТ</w:t>
      </w:r>
      <w:r>
        <w:rPr>
          <w:lang w:val="sr-Cyrl-RS"/>
        </w:rPr>
        <w:t xml:space="preserve"> Обреновац-Нови Београд, за коју</w:t>
      </w:r>
      <w:r w:rsidR="00166CF5" w:rsidRPr="008C1FF5">
        <w:t xml:space="preserve"> је палнирано 416 милиона динара;</w:t>
      </w:r>
    </w:p>
    <w:p w:rsidR="00166CF5" w:rsidRDefault="0003016B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д</w:t>
      </w:r>
      <w:r>
        <w:t>а ли ће</w:t>
      </w:r>
      <w:r>
        <w:rPr>
          <w:lang w:val="sr-Cyrl-RS"/>
        </w:rPr>
        <w:t xml:space="preserve"> се</w:t>
      </w:r>
      <w:r w:rsidR="00166CF5" w:rsidRPr="008C1FF5">
        <w:t xml:space="preserve"> и на који начин спречити уништавање </w:t>
      </w:r>
      <w:r>
        <w:rPr>
          <w:lang w:val="sr-Cyrl-RS"/>
        </w:rPr>
        <w:t xml:space="preserve">ЈП </w:t>
      </w:r>
      <w:r>
        <w:t>ЕПС и његов</w:t>
      </w:r>
      <w:r>
        <w:rPr>
          <w:lang w:val="sr-Cyrl-RS"/>
        </w:rPr>
        <w:t>а</w:t>
      </w:r>
      <w:r>
        <w:t xml:space="preserve"> </w:t>
      </w:r>
      <w:r w:rsidR="00166CF5" w:rsidRPr="008C1FF5">
        <w:t>продај</w:t>
      </w:r>
      <w:r>
        <w:rPr>
          <w:lang w:val="sr-Cyrl-RS"/>
        </w:rPr>
        <w:t>а</w:t>
      </w:r>
      <w:r w:rsidR="00166CF5" w:rsidRPr="008C1FF5">
        <w:t xml:space="preserve"> странцима;</w:t>
      </w:r>
    </w:p>
    <w:p w:rsidR="0003016B" w:rsidRDefault="0003016B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 w:rsidRPr="0003016B">
        <w:rPr>
          <w:lang w:val="sr-Cyrl-RS"/>
        </w:rPr>
        <w:t>који су конкртно пројекти које ће М</w:t>
      </w:r>
      <w:r>
        <w:t>инистарств</w:t>
      </w:r>
      <w:r w:rsidRPr="0003016B">
        <w:rPr>
          <w:lang w:val="sr-Cyrl-RS"/>
        </w:rPr>
        <w:t>о</w:t>
      </w:r>
      <w:r w:rsidR="00166CF5" w:rsidRPr="008C1FF5">
        <w:t xml:space="preserve"> туризма и омладине </w:t>
      </w:r>
      <w:r w:rsidRPr="0003016B">
        <w:rPr>
          <w:lang w:val="sr-Cyrl-RS"/>
        </w:rPr>
        <w:t>финансирати ради пружања</w:t>
      </w:r>
      <w:r w:rsidR="00166CF5" w:rsidRPr="008C1FF5">
        <w:t xml:space="preserve"> подршке младима у образовању, васпитању, безбедност</w:t>
      </w:r>
      <w:r>
        <w:t xml:space="preserve">и, здрављу и партиципацији </w:t>
      </w:r>
      <w:r w:rsidRPr="0003016B">
        <w:rPr>
          <w:lang w:val="sr-Cyrl-RS"/>
        </w:rPr>
        <w:t>у висини од</w:t>
      </w:r>
      <w:r w:rsidR="00166CF5" w:rsidRPr="008C1FF5">
        <w:t xml:space="preserve"> 105 милиона динара</w:t>
      </w:r>
      <w:r w:rsidRPr="0003016B">
        <w:rPr>
          <w:lang w:val="sr-Cyrl-RS"/>
        </w:rPr>
        <w:t xml:space="preserve">; </w:t>
      </w:r>
      <w:r w:rsidR="00166CF5" w:rsidRPr="008C1FF5">
        <w:t xml:space="preserve"> </w:t>
      </w:r>
    </w:p>
    <w:p w:rsidR="00166CF5" w:rsidRPr="0003016B" w:rsidRDefault="00166CF5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 w:rsidRPr="008C1FF5">
        <w:t>колико</w:t>
      </w:r>
      <w:r w:rsidR="0003016B">
        <w:rPr>
          <w:lang w:val="sr-Cyrl-RS"/>
        </w:rPr>
        <w:t xml:space="preserve"> људи </w:t>
      </w:r>
      <w:r w:rsidR="0003016B" w:rsidRPr="008C1FF5">
        <w:t>годишње</w:t>
      </w:r>
      <w:r w:rsidR="0003016B">
        <w:rPr>
          <w:lang w:val="sr-Cyrl-RS"/>
        </w:rPr>
        <w:t xml:space="preserve"> умре </w:t>
      </w:r>
      <w:r w:rsidR="00474139">
        <w:rPr>
          <w:lang w:val="sr-Cyrl-RS"/>
        </w:rPr>
        <w:t xml:space="preserve">од </w:t>
      </w:r>
      <w:r w:rsidRPr="008C1FF5">
        <w:t>загађења;</w:t>
      </w:r>
    </w:p>
    <w:p w:rsidR="00166CF5" w:rsidRPr="00365433" w:rsidRDefault="00166CF5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 w:rsidRPr="008C1FF5">
        <w:t xml:space="preserve">зашто </w:t>
      </w:r>
      <w:r w:rsidR="00474139">
        <w:rPr>
          <w:lang w:val="sr-Cyrl-RS"/>
        </w:rPr>
        <w:t xml:space="preserve">је у Србији </w:t>
      </w:r>
      <w:r w:rsidR="00474139" w:rsidRPr="008C1FF5">
        <w:t>ваздух</w:t>
      </w:r>
      <w:r w:rsidR="00474139">
        <w:rPr>
          <w:lang w:val="sr-Cyrl-RS"/>
        </w:rPr>
        <w:t xml:space="preserve"> веома </w:t>
      </w:r>
      <w:r w:rsidR="00474139">
        <w:t>загађен</w:t>
      </w:r>
      <w:r w:rsidRPr="008C1FF5">
        <w:t xml:space="preserve"> </w:t>
      </w:r>
      <w:r w:rsidR="00474139">
        <w:rPr>
          <w:lang w:val="sr-Cyrl-RS"/>
        </w:rPr>
        <w:t>иако се улаже у заштиту животне средине</w:t>
      </w:r>
      <w:r w:rsidRPr="008C1FF5">
        <w:t>.</w:t>
      </w:r>
    </w:p>
    <w:p w:rsidR="00166CF5" w:rsidRPr="008C1FF5" w:rsidRDefault="00474139" w:rsidP="0047413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У дискусији је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оцењено</w:t>
      </w:r>
      <w:r w:rsidR="001D26AE">
        <w:rPr>
          <w:rFonts w:ascii="Times New Roman" w:eastAsiaTheme="minorHAnsi" w:hAnsi="Times New Roman"/>
          <w:sz w:val="24"/>
          <w:szCs w:val="24"/>
          <w:lang w:val="sr-Cyrl-RS"/>
        </w:rPr>
        <w:t xml:space="preserve"> да износ средства планираних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на позицији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за равномеран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регионални развој у оквиру </w:t>
      </w:r>
      <w:r w:rsidR="001D26AE">
        <w:rPr>
          <w:rFonts w:ascii="Times New Roman" w:eastAsiaTheme="minorHAnsi" w:hAnsi="Times New Roman"/>
          <w:sz w:val="24"/>
          <w:szCs w:val="24"/>
          <w:lang w:val="sr-Cyrl-RS"/>
        </w:rPr>
        <w:t>Министарства привреде веома мали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Изнето је мишљење да је Република Србија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земља која има велике регионалне разлике и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да је потребно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издвојити значајнија средства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да би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зауставили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миграције ка великим центрима.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 xml:space="preserve">Средства су смањена за 210 милиона динара у односу на ребаланс за 2022. годину. Свакој општини и граду треба приступити на посебан начин и потребно је створити услове да се подигну капацитети локалних самоуправа да би људи остајали у својим местима.  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Предложено је да се формира канцеларија за подршку пројектима регионалног развоја, да држава оснује </w:t>
      </w:r>
      <w:r w:rsidR="00ED3E76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представништва у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општинама и запосли људе са тих општина. </w:t>
      </w:r>
      <w:r w:rsidR="00ED3E76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Србија није донела 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национални план за регионални развој, </w:t>
      </w:r>
      <w:r w:rsidR="00540AE2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као ни Савет за регионални развој на који нас обавезује Закон о регионалном развоју.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Изнета је примедба на контролу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трошења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средстава која се дају одређеним привредним с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>убјектима односно инвеститорима, које је потребно контролисати да ли средства користе адекватно и утичу на раст запослености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>Наведен је негативан пример фирме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Бертекс </w:t>
      </w:r>
      <w:r w:rsidR="001D26AE">
        <w:rPr>
          <w:rFonts w:ascii="Times New Roman" w:eastAsiaTheme="minorHAnsi" w:hAnsi="Times New Roman"/>
          <w:sz w:val="24"/>
          <w:szCs w:val="24"/>
          <w:lang w:val="sr-Cyrl-RS"/>
        </w:rPr>
        <w:t xml:space="preserve">текстил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из Крагујевца, која је корист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>ила субвенције, а радницима није исплаћивала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зараде.  Субвенције треба одобравати предузећима која исплаћују веће зараде од минималних. 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>Износ средстава у буџету за подршку 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дружењу потрошача и 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>за вансудско решавање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спорова 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>на разделу Министарства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спољне и унутрашње трговине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је недовољан. Имајући у виду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Закон о заштити потрошача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и С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тратегију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трговине,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удружења за заштиту потрошача треба да се 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>о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јачају,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а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>ли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износ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средстава за те намене није мењан последњих неколико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година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>. Напротив,  био 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мањен ребалансом буџета на 16 милиона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динара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 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="00CA6867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наредном периоду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Министарство треба да подстиче да се број организација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за заштиту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потрошача повећа, имајући у виду 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да се годишње подноси </w:t>
      </w:r>
      <w:r w:rsidR="00CA6867" w:rsidRPr="008C1FF5">
        <w:rPr>
          <w:rFonts w:ascii="Times New Roman" w:eastAsiaTheme="minorHAnsi" w:hAnsi="Times New Roman"/>
          <w:sz w:val="24"/>
          <w:szCs w:val="24"/>
          <w:lang w:val="sr-Cyrl-RS"/>
        </w:rPr>
        <w:t>око 25 хиљада приговора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и да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>, у случајевима лоше пословне праксе, грађани имају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потребу да се обрате </w:t>
      </w:r>
      <w:r w:rsidR="001C51EB" w:rsidRPr="008C1FF5">
        <w:rPr>
          <w:rFonts w:ascii="Times New Roman" w:eastAsiaTheme="minorHAnsi" w:hAnsi="Times New Roman"/>
          <w:sz w:val="24"/>
          <w:szCs w:val="24"/>
          <w:lang w:val="sr-Cyrl-RS"/>
        </w:rPr>
        <w:t>за помоћ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овим удружењима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>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нспекцијске службе треба да појачају рад</w:t>
      </w:r>
      <w:r w:rsidR="00540AE2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>посебно у случају значајно високог раста цена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основних жив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>отних намирница. Откупне</w:t>
      </w:r>
      <w:r w:rsidR="00540AE2">
        <w:rPr>
          <w:rFonts w:ascii="Times New Roman" w:eastAsiaTheme="minorHAnsi" w:hAnsi="Times New Roman"/>
          <w:sz w:val="24"/>
          <w:szCs w:val="24"/>
          <w:lang w:val="sr-Cyrl-RS"/>
        </w:rPr>
        <w:t xml:space="preserve"> цене млека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су 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>око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45 до 50 динара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а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цена млека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у продаји је 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око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150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динара. Потребно је да се зна ко 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ланцу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од производње до продаје крајњим потрошачима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највише зарађује. </w:t>
      </w:r>
      <w:r w:rsidR="00302B20">
        <w:rPr>
          <w:rFonts w:ascii="Times New Roman" w:eastAsiaTheme="minorHAnsi" w:hAnsi="Times New Roman"/>
          <w:sz w:val="24"/>
          <w:szCs w:val="24"/>
          <w:lang w:val="sr-Cyrl-RS"/>
        </w:rPr>
        <w:t xml:space="preserve">Изнет је предлог да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Министарство туризма и омладине, у сарадњи са Министарством културе, обнови споменике културе под заштитом државе </w:t>
      </w:r>
      <w:r w:rsidR="00302B20">
        <w:rPr>
          <w:rFonts w:ascii="Times New Roman" w:eastAsiaTheme="minorHAnsi" w:hAnsi="Times New Roman"/>
          <w:sz w:val="24"/>
          <w:szCs w:val="24"/>
          <w:lang w:val="sr-Cyrl-RS"/>
        </w:rPr>
        <w:t>(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Карађорђев дом у Рачи, Опленац</w:t>
      </w:r>
      <w:r w:rsidR="00302B20">
        <w:rPr>
          <w:rFonts w:ascii="Times New Roman" w:eastAsiaTheme="minorHAnsi" w:hAnsi="Times New Roman"/>
          <w:sz w:val="24"/>
          <w:szCs w:val="24"/>
          <w:lang w:val="sr-Cyrl-RS"/>
        </w:rPr>
        <w:t>)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Треба оснажити локалне самоуправе да формирају регионалне туристичке организације. Само обједињавањем туристичке </w:t>
      </w:r>
      <w:r w:rsidR="00540AE2">
        <w:rPr>
          <w:rFonts w:ascii="Times New Roman" w:eastAsiaTheme="minorHAnsi" w:hAnsi="Times New Roman"/>
          <w:sz w:val="24"/>
          <w:szCs w:val="24"/>
          <w:lang w:val="sr-Cyrl-RS"/>
        </w:rPr>
        <w:t>понуде одређених регија долази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и до јачања тих регија, до нових запошљавања</w:t>
      </w:r>
      <w:r w:rsidR="00302B20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а  дестинације </w:t>
      </w:r>
      <w:r w:rsidR="00540AE2">
        <w:rPr>
          <w:rFonts w:ascii="Times New Roman" w:eastAsiaTheme="minorHAnsi" w:hAnsi="Times New Roman"/>
          <w:sz w:val="24"/>
          <w:szCs w:val="24"/>
          <w:lang w:val="sr-Cyrl-RS"/>
        </w:rPr>
        <w:t>постају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атрактивније за госте који долазе у нашу земљу. </w:t>
      </w:r>
    </w:p>
    <w:p w:rsidR="00166CF5" w:rsidRPr="008C1FF5" w:rsidRDefault="00302B20" w:rsidP="000E549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Изнето је мишљење да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буџет мора да буде посебно пажљиво бала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нсиран и анализиран при распоређивању средстава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у време кризе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Т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о није лако у време велике енергетске кризе,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поремећених ланаца снабдевања. Е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нергетска криза производи несумњиво можда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једну од већих рецесија у последњих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неколико деценија,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а инфлација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се појавила у већини привреда света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У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буџет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планирано повећање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минималне зараде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за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14,3%, 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као и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измене у начину усклађивања пензија. 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>М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ере подстицаја природног прираштаја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остају на снази,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што је јако важно, 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>посебно имајући у виду податке добијене након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пописа 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становништва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који је </w:t>
      </w:r>
      <w:r w:rsidR="00A36D1E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недавно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извршен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>. Буџетски дефицит је под контролом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>као 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ниво јавног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дуга, што је једнако важно као и повећање животног стандарда и наставак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свих инвестиционих активности 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>из претходног периода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. Министарство привреде ове године има нешто мањи буџ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>ет у односу на ребаланс буџета за 2022. годину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за 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>око 2,5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милијарди динара. 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>О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но што је добро 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је да је </w:t>
      </w:r>
      <w:r w:rsidR="00D63385" w:rsidRPr="008C1FF5">
        <w:rPr>
          <w:rFonts w:ascii="Times New Roman" w:eastAsiaTheme="minorHAnsi" w:hAnsi="Times New Roman"/>
          <w:sz w:val="24"/>
          <w:szCs w:val="24"/>
          <w:lang w:val="sr-Cyrl-RS"/>
        </w:rPr>
        <w:t>28 милијарди динара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D6338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>односно 93% буџета Министарства привреде усмерено</w:t>
      </w:r>
      <w:r w:rsidR="00D6338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на на подстицаје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и </w:t>
      </w:r>
      <w:r w:rsidR="00D63385" w:rsidRPr="008C1FF5">
        <w:rPr>
          <w:rFonts w:ascii="Times New Roman" w:eastAsiaTheme="minorHAnsi" w:hAnsi="Times New Roman"/>
          <w:sz w:val="24"/>
          <w:szCs w:val="24"/>
          <w:lang w:val="sr-Cyrl-RS"/>
        </w:rPr>
        <w:t>подршку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привреди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. Остатак од седам процената је опредељено за те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>куће пословање Министарства и фи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н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>ансирање разних агенција.  П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одстицаји 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>су усмерени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на велике инвестиције, на развој предузетништва и на унапређење пословне инфраструктуре. Што се тиче подстицаја за директне инвестиције, одвојено је 23 милијарде динара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>. Привредни развој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заснован на политици инвестиција уз 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помоћ државе је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важан инструмент у реализацији инвестиционих пројеката које спроводе домаћи и страни улагачи и 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>потребно је да се настави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>В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ажна 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је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подршка развоју предузетништва, односно сек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тору малих и средњих предузећа, за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улагање опреме и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у  производне погоне,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како би постали конкурентнији 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на тржишту. Значајан сегмент </w:t>
      </w:r>
      <w:r w:rsidR="00743805">
        <w:rPr>
          <w:rFonts w:ascii="Times New Roman" w:eastAsiaTheme="minorHAnsi" w:hAnsi="Times New Roman"/>
          <w:sz w:val="24"/>
          <w:szCs w:val="24"/>
          <w:lang w:val="sr-Cyrl-RS"/>
        </w:rPr>
        <w:t>коме је потребна подршка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државе је </w:t>
      </w:r>
      <w:r w:rsidR="00743805">
        <w:rPr>
          <w:rFonts w:ascii="Times New Roman" w:eastAsiaTheme="minorHAnsi" w:hAnsi="Times New Roman"/>
          <w:sz w:val="24"/>
          <w:szCs w:val="24"/>
          <w:lang w:val="sr-Cyrl-RS"/>
        </w:rPr>
        <w:t>женско предузетништво.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Примећено је да у претходном периоду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није било довољно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добрих и квалитетних пројеката од стране локалних самоуправа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и изнет предлог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да једна од активности Министарства буде 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>усмерена на проактивну едукацију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>за припрему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пројеката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>. Помоћ привреди</w:t>
      </w:r>
      <w:r w:rsidR="006408A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је јако важна</w:t>
      </w:r>
      <w:r w:rsidR="006408A5" w:rsidRPr="008C1FF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408A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за спровођење поступка</w:t>
      </w:r>
      <w:r w:rsidR="00166CF5" w:rsidRPr="008C1FF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ст</w:t>
      </w:r>
      <w:r w:rsidR="006408A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андардизације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и изнет је предлог да се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активност Министарства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у тој области финансијски подржи у наредним годинама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Влада Републике Србије 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>је претходне две године доносила 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редбу о субвенцијама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за куповину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аутомобила на електрични погон, 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>што ће, поред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решавања еколошког проблема помоћ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>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и рентабилности енергетског система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35CED">
        <w:rPr>
          <w:rFonts w:ascii="Times New Roman" w:eastAsiaTheme="minorHAnsi" w:hAnsi="Times New Roman"/>
          <w:sz w:val="24"/>
          <w:szCs w:val="24"/>
          <w:lang w:val="sr-Cyrl-RS"/>
        </w:rPr>
        <w:t>Оцењено је да је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Влада радила на подстицају </w:t>
      </w:r>
      <w:r w:rsidR="00435CED">
        <w:rPr>
          <w:rFonts w:ascii="Times New Roman" w:eastAsiaTheme="minorHAnsi" w:hAnsi="Times New Roman"/>
          <w:sz w:val="24"/>
          <w:szCs w:val="24"/>
          <w:lang w:val="sr-Cyrl-RS"/>
        </w:rPr>
        <w:t xml:space="preserve">развоја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девастираних подручја</w:t>
      </w:r>
      <w:r w:rsidR="00435CED">
        <w:rPr>
          <w:rFonts w:ascii="Times New Roman" w:eastAsiaTheme="minorHAnsi" w:hAnsi="Times New Roman"/>
          <w:sz w:val="24"/>
          <w:szCs w:val="24"/>
          <w:lang w:val="sr-Cyrl-RS"/>
        </w:rPr>
        <w:t xml:space="preserve"> 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сиромашних општина и наставиће да ради и у будуће. </w:t>
      </w:r>
      <w:r w:rsidR="00706EAC">
        <w:rPr>
          <w:rFonts w:ascii="Times New Roman" w:eastAsiaTheme="minorHAnsi" w:hAnsi="Times New Roman"/>
          <w:sz w:val="24"/>
          <w:szCs w:val="24"/>
          <w:lang w:val="sr-Cyrl-RS"/>
        </w:rPr>
        <w:t>Ради п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одстицај</w:t>
      </w:r>
      <w:r w:rsidR="00706EAC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равномерно</w:t>
      </w:r>
      <w:r w:rsidR="00CF1DC4">
        <w:rPr>
          <w:rFonts w:ascii="Times New Roman" w:eastAsiaTheme="minorHAnsi" w:hAnsi="Times New Roman"/>
          <w:sz w:val="24"/>
          <w:szCs w:val="24"/>
          <w:lang w:val="sr-Cyrl-RS"/>
        </w:rPr>
        <w:t>м регионалном развоју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F1DC4">
        <w:rPr>
          <w:rFonts w:ascii="Times New Roman" w:eastAsiaTheme="minorHAnsi" w:hAnsi="Times New Roman"/>
          <w:sz w:val="24"/>
          <w:szCs w:val="24"/>
          <w:lang w:val="sr-Cyrl-RS"/>
        </w:rPr>
        <w:t xml:space="preserve">гради се инфраструктура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у свим деловима Србије</w:t>
      </w:r>
      <w:r w:rsidR="008636B5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F1DC4">
        <w:rPr>
          <w:rFonts w:ascii="Times New Roman" w:eastAsiaTheme="minorHAnsi" w:hAnsi="Times New Roman"/>
          <w:sz w:val="24"/>
          <w:szCs w:val="24"/>
          <w:lang w:val="sr-Cyrl-RS"/>
        </w:rPr>
        <w:t>што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је предуслов за јачање привредних и </w:t>
      </w:r>
      <w:r w:rsidR="00CF1DC4">
        <w:rPr>
          <w:rFonts w:ascii="Times New Roman" w:eastAsiaTheme="minorHAnsi" w:hAnsi="Times New Roman"/>
          <w:sz w:val="24"/>
          <w:szCs w:val="24"/>
          <w:lang w:val="sr-Cyrl-RS"/>
        </w:rPr>
        <w:t xml:space="preserve">свих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других активности у читавој земљи. </w:t>
      </w:r>
    </w:p>
    <w:p w:rsidR="00166CF5" w:rsidRPr="008C1FF5" w:rsidRDefault="00166CF5" w:rsidP="00F903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Оцењено је да ће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буџет 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за 2023. годину довести до раста 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јавног 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дуга </w:t>
      </w:r>
      <w:r w:rsidR="00F903A7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за 850 евра 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>по глави становника и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 xml:space="preserve"> да је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>Србија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погођена увезеном инфлацијом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>. Потписан је нови уговор са В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ладом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 xml:space="preserve"> Норвешке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везано за енергетику, 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>али у јавности нема много информација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о том уговору. 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>За реализацију пројекта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„Чиста Србија“ 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>потребна је озбиљна грађевинска оператива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а 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последњих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годину дана 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>није видљив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ни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>један пројекат.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>Изнето је мишљење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да то мора да се мења, 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>да је потребно врло јасно и  прецизно упознати грађане са реализацијом пројекта који значајно у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тиче на БДП. 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На крупним пројектима власт и опозиција морају транспарентно да сарађују и обезбеде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једнака су права за све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учеснике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FB59D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Изнето је да за реализацију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капиталног државног пројекта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у Крагујевцу,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из сектора енергетике, финансираног са 15 милиона евра од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Европске банке за обнову и раз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вој,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није дата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ни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једна дозвола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>Оцењено је да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систем 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>неке пројекте у неком тренутку не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препоз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>наје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, а у тренутку када треба регионално да се развија одређени регион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ални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систем препознаје да нема спрем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>н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е документације. 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>Наведен је пример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„Србијагас“ 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>који испоручује гас за реконструкцију топловода који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нема ни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једну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ни техничку ни употребну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дозволу, 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>а када би обичан грађанин тражио то исто, док не обезбеди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комплетну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документацију и све дозволе, не би могао да добије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гас. То треба да се промени и то је задатак свих овде. 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>Изнето је мишљење да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треба подржати жене предуз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>етнице, будуће маме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>као и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све жене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328EA" w:rsidRPr="008C1FF5">
        <w:rPr>
          <w:rFonts w:ascii="Times New Roman" w:eastAsiaTheme="minorHAnsi" w:hAnsi="Times New Roman"/>
          <w:sz w:val="24"/>
          <w:szCs w:val="24"/>
          <w:lang w:val="sr-Cyrl-RS"/>
        </w:rPr>
        <w:t>од 25 до 35 година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кој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>е су на привременим или повременим радним уго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ворима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>С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ве будуће маме, предузетнице 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треба да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буду плаћене 100%</w:t>
      </w:r>
      <w:r w:rsidR="008F01B6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 као и друге 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>запослене жене.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>Оцењено је да је позитивно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то што је повећан буџет за омл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дину, 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>иако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је то 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>веома мали износ средстава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>П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реко „хеликоптер новца“ 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је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дато 60 годишњих буџета омладинског сектора у само једној години несистемским решењем. 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>Изнето је мишљење да је важно да се нагласи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да 43% буџета за енергетику долази као помоћ ЕУ 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>за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енергетску стабилност, 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>и да је потребно да се парламент упозна са детаљима нове енергетске стратегије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166CF5" w:rsidRPr="008C1FF5" w:rsidRDefault="007A4DA3" w:rsidP="007A4DA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Изнето је мишљење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ангажовање економских дипломата није дало позитивне резултате</w:t>
      </w:r>
      <w:r w:rsidR="008F01B6">
        <w:rPr>
          <w:rFonts w:ascii="Times New Roman" w:eastAsiaTheme="minorHAnsi" w:hAnsi="Times New Roman"/>
          <w:sz w:val="24"/>
          <w:szCs w:val="24"/>
          <w:lang w:val="sr-Cyrl-RS"/>
        </w:rPr>
        <w:t xml:space="preserve"> за привреду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осим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што су се поједини страначки функционери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запослили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166CF5" w:rsidRPr="008C1FF5" w:rsidRDefault="00166CF5" w:rsidP="004E2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7A4DA3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Оцењено је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да је добро ш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>то држава наставља да подржава с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ектор малих и ср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>едњих предузећа и предузетника и развој женског предузетништва,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јер дугорочно овај програм има 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>и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важан социјални 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>ефекат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а то је да ће дугорочно смањити насиље над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 xml:space="preserve">женама.  Као пример 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>добре праксе, изнето је да је у Шапцу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број активних предузетника порастао од средине 2020. године до почетка 2022. године 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>за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250 нових предузетника. Програм привлачења инвестиција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утицао је на привредни раст и развој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>Програми субвенција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страним инвеститорима 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>привукли су 20 нових инвеститора у Шабац у последње две године. О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ни ће у наредном периоду отворити неколико хиљада нових радних места. 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>Ови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програми подршке 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резултирали су тиме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да је у Ша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пцу мање од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пет хиљада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незапослених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896D3D" w:rsidRDefault="00E834E8" w:rsidP="00166CF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ab/>
        <w:t>Б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уџет алат који даје могућност да се остваре циљеви. 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Изнето је мишљење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да треба дати предност домаћим произвођачима соларних панела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, јер је конкуренција у овој области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јако важна. Ако 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постоји здрава конкуренција, 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цене 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на тржишту морају бити ниже,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а 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на нашем тржишту су цене више него на иностраним тржиштима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Учесници н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а тржишту 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морају бити упознати са  политиком државе у одређеном сегменту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, са тим да ли је важнија  ниска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цена, 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без обзира на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квалитет и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начин производње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, 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или ће се предност давати инвестицијама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у конкурентност и квалитет производ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ње и рада. Са једне стране су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фирме и ко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мпаније које имају сертификате за о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бављање послова којима се баве и 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људе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обучавају запослене, а са друге стране су компаније са сумњ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ивим унутрашњим организацијама. 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В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ажно је да учесници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на тендерима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буду упознати са тим</w:t>
      </w:r>
      <w:r w:rsidR="00E27940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а ли ће се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на 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фаворизовати 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само цена или цела структура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о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рганизације која понуди одређену цену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.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Изнето је мишљење да на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разделу за 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Министарство привреде или на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разделу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за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Министарство 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рударства и енергетике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,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недостаје ставка за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враћање дугова фирмама које су у сфери електропривреде направљени прошле године, због проблема који се десио на ТЕНТ-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у. </w:t>
      </w:r>
    </w:p>
    <w:p w:rsidR="00E27940" w:rsidRDefault="00896D3D" w:rsidP="00166CF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sr-Cyrl-RS"/>
        </w:rPr>
      </w:pPr>
      <w:r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ab/>
        <w:t>Указано је да је на територији општине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Смедеревска Паланка у 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периоду од 2003.  до 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2011. године  </w:t>
      </w:r>
      <w:r w:rsidR="00E27940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без посла остало</w:t>
      </w:r>
      <w:r w:rsidR="00E27940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E27940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4500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људи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. Општина је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девастирана и привреда је доживела колапс. Отварањем нове корејске фабрике у Смедеревској Паланци 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отворено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је 800 нових радних м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еста и 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запослени млади људи 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са добрим платама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</w:p>
    <w:p w:rsidR="00166CF5" w:rsidRPr="008C1FF5" w:rsidRDefault="00E27940" w:rsidP="00E27940">
      <w:pPr>
        <w:widowControl w:val="0"/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  <w:t>Изнето је мишљење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FC5466">
        <w:rPr>
          <w:rFonts w:ascii="Times New Roman" w:eastAsia="Times New Roman" w:hAnsi="Times New Roman"/>
          <w:color w:val="000000"/>
          <w:sz w:val="24"/>
          <w:szCs w:val="24"/>
        </w:rPr>
        <w:t>регионални развој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не може </w:t>
      </w:r>
      <w:r w:rsidR="00FC546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постати </w:t>
      </w:r>
      <w:r w:rsidR="00FC5466">
        <w:rPr>
          <w:rFonts w:ascii="Times New Roman" w:eastAsia="Times New Roman" w:hAnsi="Times New Roman"/>
          <w:color w:val="000000"/>
          <w:sz w:val="24"/>
          <w:szCs w:val="24"/>
        </w:rPr>
        <w:t>равномер</w:t>
      </w:r>
      <w:r w:rsidR="00FC546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ан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тако што ће се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финансирати регионалне канцеларије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 развој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али се може променити помоћу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израде одређених пројеката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и квалитетне саобраћајне инфраструктуре.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 вези питања која се односе на 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изградњу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топловод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између</w:t>
      </w:r>
      <w:r w:rsidR="0040227C">
        <w:rPr>
          <w:rFonts w:ascii="Times New Roman" w:eastAsia="Times New Roman" w:hAnsi="Times New Roman"/>
          <w:color w:val="000000"/>
          <w:sz w:val="24"/>
          <w:szCs w:val="24"/>
        </w:rPr>
        <w:t xml:space="preserve"> Т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ЕНТ</w:t>
      </w:r>
      <w:r w:rsidR="0040227C">
        <w:rPr>
          <w:rFonts w:ascii="Times New Roman" w:eastAsia="Times New Roman" w:hAnsi="Times New Roman"/>
          <w:color w:val="000000"/>
          <w:sz w:val="24"/>
          <w:szCs w:val="24"/>
        </w:rPr>
        <w:t xml:space="preserve"> Обренов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ац и Новог Београда,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изнето је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да је у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Пожаревацу топловод рађен 1992. или 1993. године и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да су 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од тада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ожаревљани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ма рачуни 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за грејање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међу најнижима у Србији.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аљински системи грејања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надлежности локалне самоуправе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Град Београд 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производи топлотну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енер</w:t>
      </w:r>
      <w:r w:rsidR="002456DD">
        <w:rPr>
          <w:rFonts w:ascii="Times New Roman" w:eastAsia="Times New Roman" w:hAnsi="Times New Roman"/>
          <w:color w:val="000000"/>
          <w:sz w:val="24"/>
          <w:szCs w:val="24"/>
        </w:rPr>
        <w:t>гију коју дистрибуира и продаје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 У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Пожаревцу 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топлотну енергију поризводи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ЕПС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а локални органи дистрибирају и продају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због тога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је јефтиније. Рачуни су пет пута мањи него у Београду, а јавно предузеће бележи добит. Указано је да нико 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 Србији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не зна како се искоришћава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руда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јадарит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али се унапред све одбацује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Ј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адарит 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је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јединствена руда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која се 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још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испитује да 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би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се утврди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ло који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технолошки процес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је најадекватнији.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Када се то утврди,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у будућности ће се радити студија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процене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утицаја на животну средину. 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дређене евро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ске земље имају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економски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интерес да неки пројекат у Србији не успе, јер је Србија 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 неким областима значајан учесник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на тржишној утакмици 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 светском тржишту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Када је реч о субвенцијама,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 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>спи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ску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привредних друштава кој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треба 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да добију одређена средства 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су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>преко 80-90 % домаћ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 правна лица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>. Укупан износ субвенциј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износи 193 милијарде 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динара.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а енергетику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је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опредељено 34,5 милијарде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динара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, за заштиту животне средине 4,5 милијарде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динара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, за привреду 25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,3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милијард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 динара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и за пољопривреду 70 милијарди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динара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Пољопривреда добија три пута више него привреда.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Поставља се питање коме ће се продати 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то што се произведе, ко ће то  преради, извезе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из Србије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ко ће у Србији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да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lastRenderedPageBreak/>
        <w:t xml:space="preserve">купи 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робу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ако нема привреде.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Пољопривреда је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дним делом треба да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носи развој Србије. 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Износ б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уџет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изности средстава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раздели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из 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делокруга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Одбора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поред светске економске кризе која је настала због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кризе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у Украјини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омогућава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ју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да Србија 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настави привредни раст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Оцењено је да је н</w:t>
      </w:r>
      <w:r w:rsidR="003E7E6B">
        <w:rPr>
          <w:rFonts w:ascii="Times New Roman" w:eastAsia="Times New Roman" w:hAnsi="Times New Roman"/>
          <w:color w:val="000000"/>
          <w:sz w:val="24"/>
          <w:szCs w:val="24"/>
        </w:rPr>
        <w:t>ајважније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да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спречимо да</w:t>
      </w:r>
      <w:r w:rsidR="003E7E6B">
        <w:rPr>
          <w:rFonts w:ascii="Times New Roman" w:eastAsia="Times New Roman" w:hAnsi="Times New Roman"/>
          <w:color w:val="000000"/>
          <w:sz w:val="24"/>
          <w:szCs w:val="24"/>
        </w:rPr>
        <w:t xml:space="preserve"> Србија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уђе у рецесију, да 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се </w:t>
      </w:r>
      <w:r w:rsidR="003E7E6B">
        <w:rPr>
          <w:rFonts w:ascii="Times New Roman" w:eastAsia="Times New Roman" w:hAnsi="Times New Roman"/>
          <w:color w:val="000000"/>
          <w:sz w:val="24"/>
          <w:szCs w:val="24"/>
        </w:rPr>
        <w:t>обезбед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средства 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која ће помоћи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привредним субјектима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без обзира да ли је реч о туризму или енергетици. Привреда је та која носи развој, која финансира државу, где се види да реалан сектор може да настави своју успешну борбу на тржишту.</w:t>
      </w:r>
    </w:p>
    <w:p w:rsidR="00166CF5" w:rsidRPr="008C1FF5" w:rsidRDefault="003E7E6B" w:rsidP="003E7E6B">
      <w:pPr>
        <w:widowControl w:val="0"/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Изнето је мишљење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је да од великог значаја у будућности 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да се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сач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>ува пољопривред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а, која је развијена на подручју богатом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 xml:space="preserve"> јадарит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ом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Изнето је да 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постоји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народна иницијатива коју је потписало 38 хиљада људи у претходном периоду, која и даље ни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>је ушла у скупштинску процедуру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је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ословнику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неопходно да се иницијатива нађе у супштинској процедури.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166CF5" w:rsidRPr="008C1FF5" w:rsidRDefault="00D70804" w:rsidP="00D70804">
      <w:pPr>
        <w:widowControl w:val="0"/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Наведено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је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да је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Стиг равница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која се налази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између Пожаревца, Великог Градишта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Петровца на Млави према Кучеву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у којој је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друга житница Србије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где нема људи.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Стигу има и грејања и електричн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енергије.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Још увек не знамо технологију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експлоатације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не знамо какав ће имат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 утицај на животну средину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да би пројекат 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могао да дође у фазу када би могло да постави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конкретно питање грађанима. </w:t>
      </w:r>
    </w:p>
    <w:p w:rsidR="00166CF5" w:rsidRPr="008C1FF5" w:rsidRDefault="00FF27AA" w:rsidP="00FF27AA">
      <w:pPr>
        <w:widowControl w:val="0"/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  <w:t xml:space="preserve">Председник Републике је разговарао са становницима села Горње Недељице 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који живе на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подручју на коме компанија Рио Тинто истражује резерве јадарита. 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 разговору је утврђено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да су многи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власници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продали своје плацеве за истаж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не радове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које је 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добила компанија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Рио Т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нто. 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споставило 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се 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да један 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број мештана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који није продао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имања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није 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породао јер није 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>могао да добије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цену 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 којој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су продали плацеве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први мештани који су се одлучили на продају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Други део 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питања у вези истражних радова које обавља компанија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Рио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Тинто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односи се на израду студије 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процен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утицаја на животну средину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Још није познато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који су ефекти 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евентуалне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будуће експолатације 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 према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ком моделу. Немачка има 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развијене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моделе еколошке експолоатаци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руда. Ц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ентар 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за истраживање је 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 бањи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Баде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Баде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 и 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>обухвата пет региона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 Утврдили су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које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>локациј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имају руде 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које садрже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литијум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. Они су једна од водећих земаља у Европи која жел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>и да се бави тим послом и почиње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то 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да ради 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највишим еколошким стандардима. 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Србија треба  да утврди да ли има потенцијале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>а да ли ће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да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се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иде ка 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тој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могућности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зависи 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од тога 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>како ће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народ д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>а се изјасни о томе. Кад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 се ради студија 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процен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утицаја на животну средину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тражи се и мишљењ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мештана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који живе на тим локалитетима. 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фект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и одређених врста пројеката 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сагледавају се по фазама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Без литијума нема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обн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овљивих извора енергије, 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ни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економског развоја, 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развоја електричних ауто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>мобила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Уколико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Србија 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не буде могла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да 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експлоатише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јадарит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мораће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да увози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литијум, што 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>ствара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>економску зависност,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нема конкур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>енције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ни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тржишта</w:t>
      </w:r>
      <w:r w:rsidR="00F82E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и тада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се прихвата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оно што се намеће са стране. 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Домаће фирме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би могле да производе 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соларне 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>панеле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, али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је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њихова цена 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 тржишту сада 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 xml:space="preserve">много 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виша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него 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цена соларних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панела који се увозе из Кине. 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 том случају зарађују само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увозници, што је апсурд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ројекти будућности су јако важни и морамо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данас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да доносимо одређене одлуке без обзира да ли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се тичу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РиоТинто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изградње Ђердапа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3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или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изграње Бистрице. Србија 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>ваке године има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3 милиона директних страних и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>нвестиција. Босна и Херцеговина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Црна Гора стагнирају, не могу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>да поднесу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>ударе кој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се дешавају на светском тржишту 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као што 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су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инфлаци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ја 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енергетска криза. Македонија увози с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>рују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има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>ће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рестрикције струје, а код нас се не прича о рестрикцијама. Важно је да 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се 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a priori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>не одбацује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ништа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већ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да 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се 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>отв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арају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дебате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>Циљ је да св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пројект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кој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се </w:t>
      </w:r>
      <w:r w:rsidR="00F82E50">
        <w:rPr>
          <w:rFonts w:ascii="Times New Roman" w:eastAsia="Times New Roman" w:hAnsi="Times New Roman"/>
          <w:color w:val="000000"/>
          <w:sz w:val="24"/>
          <w:szCs w:val="24"/>
        </w:rPr>
        <w:t>рад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буду по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високим стандардима када је у питању заштита животне средине. </w:t>
      </w:r>
    </w:p>
    <w:p w:rsidR="00166CF5" w:rsidRDefault="00F82E50" w:rsidP="00F82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lastRenderedPageBreak/>
        <w:tab/>
        <w:t>А</w:t>
      </w:r>
      <w:r>
        <w:rPr>
          <w:rFonts w:ascii="Times New Roman" w:eastAsia="Courier New" w:hAnsi="Times New Roman"/>
          <w:color w:val="000000"/>
          <w:sz w:val="24"/>
          <w:szCs w:val="24"/>
        </w:rPr>
        <w:t>кадемик Милорад Пећинар</w:t>
      </w:r>
      <w:r w:rsidRPr="00F82E50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C1FF5">
        <w:rPr>
          <w:rFonts w:ascii="Times New Roman" w:eastAsia="Courier New" w:hAnsi="Times New Roman"/>
          <w:color w:val="000000"/>
          <w:sz w:val="24"/>
          <w:szCs w:val="24"/>
        </w:rPr>
        <w:t>је био главни пројектант</w:t>
      </w:r>
      <w:r w:rsidRPr="008C1FF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хидроцентрал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е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Ђердап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и познато је да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није хт</w:t>
      </w:r>
      <w:r>
        <w:rPr>
          <w:rFonts w:ascii="Times New Roman" w:eastAsia="Courier New" w:hAnsi="Times New Roman"/>
          <w:color w:val="000000"/>
          <w:sz w:val="24"/>
          <w:szCs w:val="24"/>
        </w:rPr>
        <w:t>ео да потпише употребну дозволу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. Р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>екао је да ће доћи до загађења бунара у Банату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што је и разлог што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Зрењанин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нема пијаћу воду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>. Има и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других материјала од којих мо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гу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да се израђуј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у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батерије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а не само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од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литијум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а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Изнет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о је мишљење да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, ако се улаже довољно у зашти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ту животне средине, не би биле честе епизоде</w:t>
      </w:r>
      <w:r w:rsidR="0033559A">
        <w:rPr>
          <w:rFonts w:ascii="Times New Roman" w:eastAsia="Courier New" w:hAnsi="Times New Roman"/>
          <w:color w:val="000000"/>
          <w:sz w:val="24"/>
          <w:szCs w:val="24"/>
        </w:rPr>
        <w:t xml:space="preserve"> најзагађениј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ег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ваздух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а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>.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6C4D65" w:rsidRDefault="00E5457A" w:rsidP="00E04A60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04A60">
        <w:rPr>
          <w:rFonts w:ascii="Times New Roman" w:eastAsiaTheme="minorHAnsi" w:hAnsi="Times New Roman"/>
          <w:sz w:val="24"/>
          <w:szCs w:val="24"/>
          <w:lang w:val="sr-Cyrl-RS"/>
        </w:rPr>
        <w:tab/>
      </w:r>
      <w:r>
        <w:rPr>
          <w:rFonts w:ascii="Times New Roman" w:eastAsiaTheme="minorHAnsi" w:hAnsi="Times New Roman"/>
          <w:sz w:val="24"/>
          <w:szCs w:val="24"/>
          <w:lang w:val="sr-Cyrl-RS"/>
        </w:rPr>
        <w:t>У одговору на постављена питања, изнете ста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>вове и мишљења, изнето је  да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би била потребна већа средства од сада предложених за додатне едукације за израду пројеката у локалним самоуправама.  Министарство привреде ће у 2023. години објавити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два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јавна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позив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>а: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за достављање пројектно техничке документације за ид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ућу буџетску годину, као и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припремни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јавни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позив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за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прелиминарно прегледање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пријава за учешће у пројектима, како би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се утврди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ло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да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ли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је евентуално потребно препројек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товање или додатна документациј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. О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стављаће се рок локалним самоуправама да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се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усагласе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и припреме документацију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до идуће буџетске године.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Јавни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позив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ће бити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објављен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крајем јануара,  а већ од јуна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месеца ће бити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објављен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прелиминарни позив за буџетску 2024. годину.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Министарство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за заштиту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животне средине је спроводило јавне позиве за субвенциј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за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куповину електричних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возила, а Министарство рударства и енергетике је од  доношења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З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акона 2021. године почело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са субвенцијама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за замену столарије и енергетску ефикасност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. До сада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је реализовано 1.900.000.000 динара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за субвенције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у 151 јединици локалне самоуправе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за замену столарије и соларне панеле и то ће се н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аставити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и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у наредним годинама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у сарадњи са Министарством за заштиту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животне средине.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Од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2022. године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субвенције су обезбеђене за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20 хиљада домаћинстава, а за наредну 2023. годину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из кредита Светске банке и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Међународне банке за обнову и развој (</w:t>
      </w:r>
      <w:r w:rsidRPr="00E5457A">
        <w:rPr>
          <w:rFonts w:ascii="Times New Roman" w:eastAsiaTheme="minorHAnsi" w:hAnsi="Times New Roman"/>
          <w:sz w:val="24"/>
          <w:szCs w:val="24"/>
        </w:rPr>
        <w:t>IBRD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),</w:t>
      </w:r>
      <w:r w:rsidRPr="008C1FF5">
        <w:rPr>
          <w:rFonts w:ascii="Times New Roman" w:eastAsiaTheme="minorHAnsi" w:hAnsi="Times New Roman"/>
          <w:color w:val="FF0000"/>
          <w:sz w:val="24"/>
          <w:szCs w:val="24"/>
          <w:lang w:val="sr-Cyrl-RS"/>
        </w:rPr>
        <w:t xml:space="preserve">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обезбеђене су субвенције за додатних сто хиљада домаћинстава.</w:t>
      </w:r>
      <w:r w:rsidR="006C4D65" w:rsidRP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Када је реч о </w:t>
      </w:r>
      <w:r w:rsidR="006C4D6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пројектима регионалног развоја,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није смањен буџет за њихову реализацију, већ је остао исти. Министарство привреде предузима мере да се изврши претходно едуковање и претходна сарадња са локалним самоуправама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пре аплицирања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управо у циљу повећања буџета за пројекте равномерног регионалног развоја. Циљ је да буџет за 2024. годину на овој позицији буде већи најмање 50%.</w:t>
      </w:r>
    </w:p>
    <w:p w:rsidR="006C4D65" w:rsidRDefault="006C4D65" w:rsidP="006C4D6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Дарко Митровић државни секретар у Министарству привреде, истакао је да је, у делу равномерног регионалног развоја и инфраструктурних објеката</w:t>
      </w:r>
      <w:r w:rsidR="0033559A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пројекција Предлога буџета за 2023. годину урађена  на досадашњим искуствима и степену остварења тог дела буџета из претходних година. Највећи проблем у том сегменту је припрема од стране локалних самоуправа да у датом тренутку буду спремне да аплицирају са комлетном пројектном-техничком документацијом. Правила су ригорозна што се тиче јавних набавки и банкарских гаранција и контроле пројеката од тренутка аплицирања, нултог извештаја до саме ре</w:t>
      </w:r>
      <w:r w:rsidR="0033559A">
        <w:rPr>
          <w:rFonts w:ascii="Times New Roman" w:hAnsi="Times New Roman"/>
          <w:sz w:val="24"/>
          <w:szCs w:val="24"/>
          <w:lang w:val="sr-Cyrl-RS"/>
        </w:rPr>
        <w:t>ализације пројекта. Нема</w:t>
      </w:r>
      <w:r>
        <w:rPr>
          <w:rFonts w:ascii="Times New Roman" w:hAnsi="Times New Roman"/>
          <w:sz w:val="24"/>
          <w:szCs w:val="24"/>
          <w:lang w:val="sr-Cyrl-RS"/>
        </w:rPr>
        <w:t xml:space="preserve"> тендеције да се предност даје било ком делу Србије, већ реализација искључиво зависи од степена спремности, 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кадровске и пројектно-техничке</w:t>
      </w:r>
      <w:r>
        <w:rPr>
          <w:rFonts w:ascii="Times New Roman" w:hAnsi="Times New Roman"/>
          <w:sz w:val="24"/>
          <w:szCs w:val="24"/>
          <w:lang w:val="sr-Cyrl-RS"/>
        </w:rPr>
        <w:t xml:space="preserve">, од стране локалних самоуправа. У 2022. години </w:t>
      </w:r>
      <w:r w:rsidR="004E2B89">
        <w:rPr>
          <w:rFonts w:ascii="Times New Roman" w:hAnsi="Times New Roman"/>
          <w:sz w:val="24"/>
          <w:szCs w:val="24"/>
          <w:lang w:val="sr-Cyrl-RS"/>
        </w:rPr>
        <w:t>је било мање у</w:t>
      </w:r>
      <w:r w:rsidR="0033559A">
        <w:rPr>
          <w:rFonts w:ascii="Times New Roman" w:hAnsi="Times New Roman"/>
          <w:sz w:val="24"/>
          <w:szCs w:val="24"/>
          <w:lang w:val="sr-Cyrl-RS"/>
        </w:rPr>
        <w:t>трошених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 због неспремности пројектно</w:t>
      </w:r>
      <w:r w:rsidR="004E2B8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техничке документације од стране локалних самоуправа. Степен контроле инвестиционих улагања је изузетно висок</w:t>
      </w:r>
      <w:r w:rsidR="004E2B89">
        <w:rPr>
          <w:rFonts w:ascii="Times New Roman" w:hAnsi="Times New Roman"/>
          <w:sz w:val="24"/>
          <w:szCs w:val="24"/>
          <w:lang w:val="sr-Cyrl-RS"/>
        </w:rPr>
        <w:t>. П</w:t>
      </w:r>
      <w:r>
        <w:rPr>
          <w:rFonts w:ascii="Times New Roman" w:hAnsi="Times New Roman"/>
          <w:sz w:val="24"/>
          <w:szCs w:val="24"/>
          <w:lang w:val="sr-Cyrl-RS"/>
        </w:rPr>
        <w:t>остоји ну</w:t>
      </w:r>
      <w:r w:rsidR="004E2B89">
        <w:rPr>
          <w:rFonts w:ascii="Times New Roman" w:hAnsi="Times New Roman"/>
          <w:sz w:val="24"/>
          <w:szCs w:val="24"/>
          <w:lang w:val="sr-Cyrl-RS"/>
        </w:rPr>
        <w:t>лти ревизорски извештај и</w:t>
      </w:r>
      <w:r>
        <w:rPr>
          <w:rFonts w:ascii="Times New Roman" w:hAnsi="Times New Roman"/>
          <w:sz w:val="24"/>
          <w:szCs w:val="24"/>
          <w:lang w:val="sr-Cyrl-RS"/>
        </w:rPr>
        <w:t xml:space="preserve"> праћење за све време реализ</w:t>
      </w:r>
      <w:r w:rsidR="004E2B89">
        <w:rPr>
          <w:rFonts w:ascii="Times New Roman" w:hAnsi="Times New Roman"/>
          <w:sz w:val="24"/>
          <w:szCs w:val="24"/>
          <w:lang w:val="sr-Cyrl-RS"/>
        </w:rPr>
        <w:t>ације програма, у зависности од у</w:t>
      </w:r>
      <w:r>
        <w:rPr>
          <w:rFonts w:ascii="Times New Roman" w:hAnsi="Times New Roman"/>
          <w:sz w:val="24"/>
          <w:szCs w:val="24"/>
          <w:lang w:val="sr-Cyrl-RS"/>
        </w:rPr>
        <w:t xml:space="preserve">редбе </w:t>
      </w:r>
      <w:r w:rsidR="004E2B89">
        <w:rPr>
          <w:rFonts w:ascii="Times New Roman" w:hAnsi="Times New Roman"/>
          <w:sz w:val="24"/>
          <w:szCs w:val="24"/>
          <w:lang w:val="sr-Cyrl-RS"/>
        </w:rPr>
        <w:t>или програма који се примењује,</w:t>
      </w:r>
      <w:r>
        <w:rPr>
          <w:rFonts w:ascii="Times New Roman" w:hAnsi="Times New Roman"/>
          <w:sz w:val="24"/>
          <w:szCs w:val="24"/>
          <w:lang w:val="sr-Cyrl-RS"/>
        </w:rPr>
        <w:t xml:space="preserve"> од степена развијености предузећа које је аплицирало и 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sz w:val="24"/>
          <w:szCs w:val="24"/>
          <w:lang w:val="sr-Cyrl-RS"/>
        </w:rPr>
        <w:t xml:space="preserve">привредног субјекта. Предузете су мере у вези привредног субјекта Бертекс из Крагујевца и </w:t>
      </w:r>
      <w:r w:rsidR="004E2B89">
        <w:rPr>
          <w:rFonts w:ascii="Times New Roman" w:hAnsi="Times New Roman"/>
          <w:sz w:val="24"/>
          <w:szCs w:val="24"/>
          <w:lang w:val="sr-Cyrl-RS"/>
        </w:rPr>
        <w:t>Министарство привреде ће учинити</w:t>
      </w:r>
      <w:r>
        <w:rPr>
          <w:rFonts w:ascii="Times New Roman" w:hAnsi="Times New Roman"/>
          <w:sz w:val="24"/>
          <w:szCs w:val="24"/>
          <w:lang w:val="sr-Cyrl-RS"/>
        </w:rPr>
        <w:t xml:space="preserve"> све да с</w:t>
      </w:r>
      <w:r w:rsidR="004E2B89">
        <w:rPr>
          <w:rFonts w:ascii="Times New Roman" w:hAnsi="Times New Roman"/>
          <w:sz w:val="24"/>
          <w:szCs w:val="24"/>
          <w:lang w:val="sr-Cyrl-RS"/>
        </w:rPr>
        <w:t>е програм</w:t>
      </w:r>
      <w:r w:rsidR="006C602A">
        <w:rPr>
          <w:rFonts w:ascii="Times New Roman" w:hAnsi="Times New Roman"/>
          <w:sz w:val="24"/>
          <w:szCs w:val="24"/>
          <w:lang w:val="sr-Cyrl-RS"/>
        </w:rPr>
        <w:t>,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и све што је уговором и анексима предвиђено</w:t>
      </w:r>
      <w:r w:rsidR="006C602A">
        <w:rPr>
          <w:rFonts w:ascii="Times New Roman" w:hAnsi="Times New Roman"/>
          <w:sz w:val="24"/>
          <w:szCs w:val="24"/>
          <w:lang w:val="sr-Cyrl-RS"/>
        </w:rPr>
        <w:t>, испуни у потпу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ности и </w:t>
      </w:r>
      <w:r>
        <w:rPr>
          <w:rFonts w:ascii="Times New Roman" w:hAnsi="Times New Roman"/>
          <w:sz w:val="24"/>
          <w:szCs w:val="24"/>
          <w:lang w:val="sr-Cyrl-RS"/>
        </w:rPr>
        <w:t xml:space="preserve">да се заштите права радника. </w:t>
      </w:r>
    </w:p>
    <w:p w:rsidR="00E5457A" w:rsidRPr="008C1FF5" w:rsidRDefault="00E5457A" w:rsidP="00E5457A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5457A" w:rsidRPr="008C1FF5" w:rsidRDefault="00E5457A" w:rsidP="00166CF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66CF5" w:rsidRDefault="00F903A7" w:rsidP="00F903A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У дискусији су учествовали народни посланици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Дејан Раденковић,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Далибор Јекић, Миодраг Гавриловић, Родољуб Станимировић, </w:t>
      </w:r>
      <w:r w:rsidR="00166CF5" w:rsidRPr="008C1FF5">
        <w:rPr>
          <w:rFonts w:ascii="Times New Roman" w:hAnsi="Times New Roman"/>
          <w:sz w:val="24"/>
          <w:szCs w:val="24"/>
        </w:rPr>
        <w:t xml:space="preserve">Верољуб Арсић, Никола Нешић, 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Живота Старчевић, Живан Бајић, </w:t>
      </w:r>
      <w:r>
        <w:rPr>
          <w:rFonts w:ascii="Times New Roman" w:hAnsi="Times New Roman"/>
          <w:sz w:val="24"/>
          <w:szCs w:val="24"/>
        </w:rPr>
        <w:t>Александра Томић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Радмила Васић</w:t>
      </w:r>
      <w:r w:rsidRPr="008C1FF5">
        <w:rPr>
          <w:rFonts w:ascii="Times New Roman" w:eastAsiaTheme="minorHAnsi" w:hAnsi="Times New Roman"/>
          <w:sz w:val="24"/>
          <w:szCs w:val="24"/>
          <w:lang w:val="sr-Latn-RS"/>
        </w:rPr>
        <w:t xml:space="preserve">, 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166CF5" w:rsidRPr="00E5457A">
        <w:rPr>
          <w:rFonts w:ascii="Times New Roman" w:eastAsiaTheme="minorHAnsi" w:hAnsi="Times New Roman"/>
          <w:sz w:val="24"/>
          <w:szCs w:val="24"/>
          <w:lang w:val="sr-Cyrl-RS"/>
        </w:rPr>
        <w:t xml:space="preserve">као </w:t>
      </w:r>
      <w:r w:rsidR="00E5457A" w:rsidRPr="00E5457A">
        <w:rPr>
          <w:rFonts w:ascii="Times New Roman" w:eastAsiaTheme="minorHAnsi" w:hAnsi="Times New Roman"/>
          <w:sz w:val="24"/>
          <w:szCs w:val="24"/>
          <w:lang w:val="sr-Cyrl-RS"/>
        </w:rPr>
        <w:t>и Дарко Митровић, Милан Мацура</w:t>
      </w:r>
      <w:r w:rsidR="002D2EAC">
        <w:rPr>
          <w:rFonts w:ascii="Times New Roman" w:eastAsiaTheme="minorHAnsi" w:hAnsi="Times New Roman"/>
          <w:sz w:val="24"/>
          <w:szCs w:val="24"/>
          <w:lang w:val="sr-Cyrl-RS"/>
        </w:rPr>
        <w:t>, Урош Кандић, Марија Филиповић</w:t>
      </w:r>
      <w:r w:rsidR="00E5457A" w:rsidRPr="00E5457A">
        <w:rPr>
          <w:rFonts w:ascii="Times New Roman" w:eastAsiaTheme="minorHAnsi" w:hAnsi="Times New Roman"/>
          <w:sz w:val="24"/>
          <w:szCs w:val="24"/>
          <w:lang w:val="sr-Cyrl-RS"/>
        </w:rPr>
        <w:t xml:space="preserve"> и Ана Васовић.</w:t>
      </w:r>
    </w:p>
    <w:p w:rsidR="004E2B89" w:rsidRPr="00E5457A" w:rsidRDefault="004E2B89" w:rsidP="00F903A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66CF5" w:rsidRPr="008C1FF5" w:rsidRDefault="004E2B89" w:rsidP="004E2B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66CF5" w:rsidRPr="008C1FF5">
        <w:rPr>
          <w:rFonts w:ascii="Times New Roman" w:hAnsi="Times New Roman"/>
          <w:sz w:val="24"/>
          <w:szCs w:val="24"/>
        </w:rPr>
        <w:t>Одбор је већином гласова (10 "за", 3 "против“) прихватио Разматрање Предлога закона о буџету Републике Србије за 2023. годину, Раздео 21 - Министарство привреде, Раздео 28 - Министарство рударства и енергетике, Раздео 32 - Министарство унутрашње и спољне трговине и Раздео 37 - Министарство туризма и омладине, у начелу, који је поднела Влада, (број 400-2503/22 од 18. новембра 2022. године).</w:t>
      </w:r>
    </w:p>
    <w:p w:rsidR="00166CF5" w:rsidRPr="008C1FF5" w:rsidRDefault="004E2B89" w:rsidP="004E2B89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66CF5" w:rsidRPr="008C1FF5">
        <w:rPr>
          <w:rFonts w:ascii="Times New Roman" w:hAnsi="Times New Roman"/>
          <w:sz w:val="24"/>
          <w:szCs w:val="24"/>
        </w:rPr>
        <w:t>За известиоца Одбора и представника предлагача на седници Народне скупштине одређен је мр Дејан Раденковић, председник Одбора.</w:t>
      </w:r>
    </w:p>
    <w:p w:rsidR="00166CF5" w:rsidRPr="008C1FF5" w:rsidRDefault="00166CF5" w:rsidP="00166CF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66CF5" w:rsidRPr="008C1FF5" w:rsidRDefault="00166CF5" w:rsidP="00166C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66CF5" w:rsidRPr="00F16D20" w:rsidRDefault="00F16D20" w:rsidP="00166C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Седница је закључена у 14 часова и 5 минута.</w:t>
      </w:r>
    </w:p>
    <w:p w:rsidR="006C602A" w:rsidRDefault="006C602A" w:rsidP="006C602A">
      <w:pPr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6C602A" w:rsidRDefault="006C602A" w:rsidP="006C602A">
      <w:pPr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C602A" w:rsidRDefault="006C602A" w:rsidP="006C60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6C602A" w:rsidRDefault="006C602A" w:rsidP="006C602A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СЕКРЕТАР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ПРЕДСЕДНИК</w:t>
      </w:r>
    </w:p>
    <w:p w:rsidR="006C602A" w:rsidRDefault="006C602A" w:rsidP="006C602A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602A" w:rsidRDefault="006C602A" w:rsidP="006C602A">
      <w:pPr>
        <w:tabs>
          <w:tab w:val="left" w:pos="284"/>
          <w:tab w:val="center" w:pos="7088"/>
        </w:tabs>
        <w:spacing w:after="0" w:line="240" w:lineRule="auto"/>
        <w:jc w:val="both"/>
        <w:rPr>
          <w:rFonts w:asciiTheme="minorHAnsi" w:hAnsiTheme="minorHAnsi" w:cstheme="minorBidi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Александра Балаћ</w:t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мр Дејан Раденковић</w:t>
      </w:r>
    </w:p>
    <w:p w:rsidR="006C602A" w:rsidRDefault="006C602A" w:rsidP="006C602A">
      <w:pPr>
        <w:rPr>
          <w:lang w:val="sr-Cyrl-RS"/>
        </w:rPr>
      </w:pPr>
    </w:p>
    <w:p w:rsidR="00F006FB" w:rsidRPr="00883EEC" w:rsidRDefault="00F006FB" w:rsidP="00CE4CA0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bookmarkStart w:id="0" w:name="_GoBack"/>
      <w:bookmarkEnd w:id="0"/>
    </w:p>
    <w:p w:rsidR="00307505" w:rsidRDefault="00307505" w:rsidP="0070090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307505" w:rsidSect="00166CF5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98" w:rsidRDefault="00DA5098" w:rsidP="00166CF5">
      <w:pPr>
        <w:spacing w:after="0" w:line="240" w:lineRule="auto"/>
      </w:pPr>
      <w:r>
        <w:separator/>
      </w:r>
    </w:p>
  </w:endnote>
  <w:endnote w:type="continuationSeparator" w:id="0">
    <w:p w:rsidR="00DA5098" w:rsidRDefault="00DA5098" w:rsidP="0016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98" w:rsidRDefault="00DA5098" w:rsidP="00166CF5">
      <w:pPr>
        <w:spacing w:after="0" w:line="240" w:lineRule="auto"/>
      </w:pPr>
      <w:r>
        <w:separator/>
      </w:r>
    </w:p>
  </w:footnote>
  <w:footnote w:type="continuationSeparator" w:id="0">
    <w:p w:rsidR="00DA5098" w:rsidRDefault="00DA5098" w:rsidP="0016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289" w:rsidRDefault="004712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289" w:rsidRDefault="00471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58A"/>
    <w:multiLevelType w:val="hybridMultilevel"/>
    <w:tmpl w:val="8FA40A9E"/>
    <w:lvl w:ilvl="0" w:tplc="9760D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0019"/>
    <w:multiLevelType w:val="hybridMultilevel"/>
    <w:tmpl w:val="1C94DF54"/>
    <w:lvl w:ilvl="0" w:tplc="9760DB7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8203D5"/>
    <w:multiLevelType w:val="hybridMultilevel"/>
    <w:tmpl w:val="7CD0BE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3E54A6"/>
    <w:multiLevelType w:val="multilevel"/>
    <w:tmpl w:val="4042B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0F"/>
    <w:rsid w:val="000010B6"/>
    <w:rsid w:val="00001285"/>
    <w:rsid w:val="000103DA"/>
    <w:rsid w:val="00015BB9"/>
    <w:rsid w:val="000222F6"/>
    <w:rsid w:val="0003016B"/>
    <w:rsid w:val="00030E81"/>
    <w:rsid w:val="00064D2A"/>
    <w:rsid w:val="0009490E"/>
    <w:rsid w:val="000B222A"/>
    <w:rsid w:val="000D4BDA"/>
    <w:rsid w:val="000E5497"/>
    <w:rsid w:val="001034FC"/>
    <w:rsid w:val="001328EA"/>
    <w:rsid w:val="00166CF5"/>
    <w:rsid w:val="001C51EB"/>
    <w:rsid w:val="001D26AE"/>
    <w:rsid w:val="001D33FD"/>
    <w:rsid w:val="001E4911"/>
    <w:rsid w:val="001F00D5"/>
    <w:rsid w:val="00224853"/>
    <w:rsid w:val="00241709"/>
    <w:rsid w:val="002456DD"/>
    <w:rsid w:val="002B4060"/>
    <w:rsid w:val="002C73DA"/>
    <w:rsid w:val="002D2EAC"/>
    <w:rsid w:val="00302B20"/>
    <w:rsid w:val="00307505"/>
    <w:rsid w:val="0033559A"/>
    <w:rsid w:val="003532C7"/>
    <w:rsid w:val="0035407B"/>
    <w:rsid w:val="00387FCC"/>
    <w:rsid w:val="003A117E"/>
    <w:rsid w:val="003B0F6E"/>
    <w:rsid w:val="003B4549"/>
    <w:rsid w:val="003E7E6B"/>
    <w:rsid w:val="0040227C"/>
    <w:rsid w:val="00435CED"/>
    <w:rsid w:val="00471289"/>
    <w:rsid w:val="00474139"/>
    <w:rsid w:val="00484C9A"/>
    <w:rsid w:val="004923A3"/>
    <w:rsid w:val="004B0DD9"/>
    <w:rsid w:val="004E2B89"/>
    <w:rsid w:val="00540AE2"/>
    <w:rsid w:val="0054559B"/>
    <w:rsid w:val="006128C1"/>
    <w:rsid w:val="006408A5"/>
    <w:rsid w:val="00645F95"/>
    <w:rsid w:val="00695AF3"/>
    <w:rsid w:val="006C4D65"/>
    <w:rsid w:val="006C602A"/>
    <w:rsid w:val="006D743C"/>
    <w:rsid w:val="0070090F"/>
    <w:rsid w:val="00706EAC"/>
    <w:rsid w:val="00716F3C"/>
    <w:rsid w:val="00732D52"/>
    <w:rsid w:val="00743805"/>
    <w:rsid w:val="007A4DA3"/>
    <w:rsid w:val="007C0DD3"/>
    <w:rsid w:val="008636B5"/>
    <w:rsid w:val="00883EEC"/>
    <w:rsid w:val="00896D3D"/>
    <w:rsid w:val="00897781"/>
    <w:rsid w:val="008A723A"/>
    <w:rsid w:val="008D57CF"/>
    <w:rsid w:val="008F01B6"/>
    <w:rsid w:val="00901070"/>
    <w:rsid w:val="00903588"/>
    <w:rsid w:val="0093366A"/>
    <w:rsid w:val="00974BDC"/>
    <w:rsid w:val="00981CA1"/>
    <w:rsid w:val="009A4A2B"/>
    <w:rsid w:val="009A560C"/>
    <w:rsid w:val="009B1AD8"/>
    <w:rsid w:val="009C7773"/>
    <w:rsid w:val="00A03CF1"/>
    <w:rsid w:val="00A36D1E"/>
    <w:rsid w:val="00A465FB"/>
    <w:rsid w:val="00A522EC"/>
    <w:rsid w:val="00A876AC"/>
    <w:rsid w:val="00AC461B"/>
    <w:rsid w:val="00AC5C0C"/>
    <w:rsid w:val="00AD02B4"/>
    <w:rsid w:val="00B33C40"/>
    <w:rsid w:val="00B5116E"/>
    <w:rsid w:val="00B90AB6"/>
    <w:rsid w:val="00BD4E07"/>
    <w:rsid w:val="00C344CE"/>
    <w:rsid w:val="00C53BA8"/>
    <w:rsid w:val="00C6166F"/>
    <w:rsid w:val="00C82750"/>
    <w:rsid w:val="00CA6867"/>
    <w:rsid w:val="00CB7B9C"/>
    <w:rsid w:val="00CD4F67"/>
    <w:rsid w:val="00CE4CA0"/>
    <w:rsid w:val="00CE69E4"/>
    <w:rsid w:val="00CF1DC4"/>
    <w:rsid w:val="00D63385"/>
    <w:rsid w:val="00D70804"/>
    <w:rsid w:val="00D86B4B"/>
    <w:rsid w:val="00DA5098"/>
    <w:rsid w:val="00DD22F1"/>
    <w:rsid w:val="00DD2DB4"/>
    <w:rsid w:val="00DF4E49"/>
    <w:rsid w:val="00E04A60"/>
    <w:rsid w:val="00E07DDA"/>
    <w:rsid w:val="00E10E36"/>
    <w:rsid w:val="00E27940"/>
    <w:rsid w:val="00E27F7A"/>
    <w:rsid w:val="00E5457A"/>
    <w:rsid w:val="00E834E8"/>
    <w:rsid w:val="00ED3E76"/>
    <w:rsid w:val="00EF43D3"/>
    <w:rsid w:val="00F006FB"/>
    <w:rsid w:val="00F16D20"/>
    <w:rsid w:val="00F41BCF"/>
    <w:rsid w:val="00F455A5"/>
    <w:rsid w:val="00F76C80"/>
    <w:rsid w:val="00F82E50"/>
    <w:rsid w:val="00F903A7"/>
    <w:rsid w:val="00FB59D5"/>
    <w:rsid w:val="00FC5466"/>
    <w:rsid w:val="00FC5912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0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70090F"/>
  </w:style>
  <w:style w:type="character" w:customStyle="1" w:styleId="Bodytext2">
    <w:name w:val="Body text (2)_"/>
    <w:basedOn w:val="DefaultParagraphFont"/>
    <w:link w:val="Bodytext20"/>
    <w:rsid w:val="00F006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06FB"/>
    <w:pPr>
      <w:widowControl w:val="0"/>
      <w:shd w:val="clear" w:color="auto" w:fill="FFFFFF"/>
      <w:spacing w:after="160" w:line="298" w:lineRule="exact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6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0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70090F"/>
  </w:style>
  <w:style w:type="character" w:customStyle="1" w:styleId="Bodytext2">
    <w:name w:val="Body text (2)_"/>
    <w:basedOn w:val="DefaultParagraphFont"/>
    <w:link w:val="Bodytext20"/>
    <w:rsid w:val="00F006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06FB"/>
    <w:pPr>
      <w:widowControl w:val="0"/>
      <w:shd w:val="clear" w:color="auto" w:fill="FFFFFF"/>
      <w:spacing w:after="160" w:line="298" w:lineRule="exact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6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Mladenović</dc:creator>
  <cp:lastModifiedBy>Aleksandra Balac</cp:lastModifiedBy>
  <cp:revision>5</cp:revision>
  <dcterms:created xsi:type="dcterms:W3CDTF">2022-12-23T08:04:00Z</dcterms:created>
  <dcterms:modified xsi:type="dcterms:W3CDTF">2022-12-23T10:39:00Z</dcterms:modified>
</cp:coreProperties>
</file>